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857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科目名称</w:t>
      </w:r>
      <w:r>
        <w:rPr>
          <w:rFonts w:hint="eastAsia"/>
          <w:sz w:val="28"/>
          <w:szCs w:val="28"/>
          <w:lang w:eastAsia="zh-CN"/>
        </w:rPr>
        <w:t>：</w:t>
      </w:r>
      <w:r>
        <w:rPr>
          <w:rFonts w:hint="eastAsia"/>
          <w:sz w:val="28"/>
          <w:szCs w:val="28"/>
          <w:lang w:val="en-US" w:eastAsia="zh-CN"/>
        </w:rPr>
        <w:t>环境科学与工程综合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>分</w:t>
      </w:r>
    </w:p>
    <w:p>
      <w:pPr>
        <w:widowControl/>
        <w:jc w:val="left"/>
        <w:rPr>
          <w:rFonts w:ascii="Times New Roman" w:hAnsi="Times New Roman" w:cs="Times New Roman"/>
          <w:b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cs="Times New Roman"/>
          <w:b/>
          <w:color w:val="auto"/>
          <w:sz w:val="24"/>
          <w:szCs w:val="24"/>
          <w:highlight w:val="none"/>
        </w:rPr>
        <w:t>一、考试性质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</w:rPr>
        <w:t>专业基础课考试是为高等院校和科研院所招收环境</w:t>
      </w:r>
      <w:r>
        <w:rPr>
          <w:rFonts w:ascii="Times New Roman" w:hAnsi="Times New Roman" w:cs="Times New Roman"/>
          <w:color w:val="auto"/>
          <w:sz w:val="24"/>
          <w:szCs w:val="24"/>
          <w:highlight w:val="none"/>
        </w:rPr>
        <w:t>科学与环境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</w:rPr>
        <w:t>工程专业</w:t>
      </w:r>
      <w:r>
        <w:rPr>
          <w:rFonts w:ascii="Times New Roman" w:hAnsi="Times New Roman" w:cs="Times New Roman"/>
          <w:color w:val="auto"/>
          <w:sz w:val="24"/>
          <w:szCs w:val="24"/>
          <w:highlight w:val="none"/>
        </w:rPr>
        <w:t>硕士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</w:rPr>
        <w:t>研究生而设置的具有选拔性质的全国联考科目，其目的是科学、公平、有效地测试考生是否具备继续攻读环境</w:t>
      </w:r>
      <w:r>
        <w:rPr>
          <w:rFonts w:ascii="Times New Roman" w:hAnsi="Times New Roman" w:cs="Times New Roman"/>
          <w:color w:val="auto"/>
          <w:sz w:val="24"/>
          <w:szCs w:val="24"/>
          <w:highlight w:val="none"/>
        </w:rPr>
        <w:t>科学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eastAsia="zh-CN"/>
        </w:rPr>
        <w:t>、</w:t>
      </w:r>
      <w:r>
        <w:rPr>
          <w:rFonts w:ascii="Times New Roman" w:hAnsi="Times New Roman" w:cs="Times New Roman"/>
          <w:color w:val="auto"/>
          <w:sz w:val="24"/>
          <w:szCs w:val="24"/>
          <w:highlight w:val="none"/>
        </w:rPr>
        <w:t>环境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</w:rPr>
        <w:t>工程</w:t>
      </w:r>
      <w:bookmarkStart w:id="8" w:name="_GoBack"/>
      <w:bookmarkEnd w:id="8"/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及环境力学与工程专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</w:rPr>
        <w:t>业</w:t>
      </w:r>
      <w:r>
        <w:rPr>
          <w:rFonts w:ascii="Times New Roman" w:hAnsi="Times New Roman" w:cs="Times New Roman"/>
          <w:color w:val="auto"/>
          <w:sz w:val="24"/>
          <w:szCs w:val="24"/>
          <w:highlight w:val="none"/>
        </w:rPr>
        <w:t>硕士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</w:rPr>
        <w:t>研究生需要的基础知识和基本技能，评价的标准是高等学校环境</w:t>
      </w:r>
      <w:r>
        <w:rPr>
          <w:rFonts w:ascii="Times New Roman" w:hAnsi="Times New Roman" w:cs="Times New Roman"/>
          <w:color w:val="auto"/>
          <w:sz w:val="24"/>
          <w:szCs w:val="24"/>
          <w:highlight w:val="none"/>
        </w:rPr>
        <w:t>科学与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</w:rPr>
        <w:t>工程专业本科毕业生能达到的及格或及格以上水平，以利于各高等院校和科研院所择优选拔，确保硕士学术及专业学位研究生的招生质量。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cs="Times New Roman"/>
          <w:b/>
          <w:color w:val="auto"/>
          <w:sz w:val="24"/>
          <w:szCs w:val="24"/>
          <w:highlight w:val="none"/>
        </w:rPr>
        <w:t>二、培养目标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</w:rPr>
        <w:t>(一) 熟悉环境科学</w:t>
      </w:r>
      <w:r>
        <w:rPr>
          <w:rFonts w:ascii="Times New Roman" w:hAnsi="Times New Roman" w:cs="Times New Roman"/>
          <w:color w:val="auto"/>
          <w:sz w:val="24"/>
          <w:szCs w:val="24"/>
          <w:highlight w:val="none"/>
        </w:rPr>
        <w:t>与工程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</w:rPr>
        <w:t>发展前沿，掌握环境科学</w:t>
      </w:r>
      <w:r>
        <w:rPr>
          <w:rFonts w:ascii="Times New Roman" w:hAnsi="Times New Roman" w:cs="Times New Roman"/>
          <w:color w:val="auto"/>
          <w:sz w:val="24"/>
          <w:szCs w:val="24"/>
          <w:highlight w:val="none"/>
        </w:rPr>
        <w:t>与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</w:rPr>
        <w:t>工程基础理论和实验技能。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</w:rPr>
        <w:t>(二) 具备较强的环境科学</w:t>
      </w:r>
      <w:r>
        <w:rPr>
          <w:rFonts w:ascii="Times New Roman" w:hAnsi="Times New Roman" w:cs="Times New Roman"/>
          <w:color w:val="auto"/>
          <w:sz w:val="24"/>
          <w:szCs w:val="24"/>
          <w:highlight w:val="none"/>
        </w:rPr>
        <w:t>与工程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</w:rPr>
        <w:t>基础研究、应用研究、科技开发和环境规划及管理能力，以便应对高层次科研和工程技术，成为专门性人才。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cs="Times New Roman"/>
          <w:b/>
          <w:color w:val="auto"/>
          <w:sz w:val="24"/>
          <w:szCs w:val="24"/>
          <w:highlight w:val="none"/>
        </w:rPr>
        <w:t>三、考试内容</w:t>
      </w:r>
    </w:p>
    <w:p>
      <w:pPr>
        <w:adjustRightInd w:val="0"/>
        <w:snapToGrid w:val="0"/>
        <w:spacing w:line="360" w:lineRule="auto"/>
        <w:rPr>
          <w:rFonts w:ascii="黑体" w:hAnsi="黑体" w:eastAsia="黑体" w:cs="黑体"/>
          <w:b/>
          <w:bCs/>
          <w:color w:val="auto"/>
          <w:sz w:val="24"/>
          <w:szCs w:val="24"/>
          <w:highlight w:val="none"/>
        </w:rPr>
      </w:pPr>
      <w:r>
        <w:rPr>
          <w:rFonts w:ascii="黑体" w:hAnsi="黑体" w:eastAsia="黑体" w:cs="黑体"/>
          <w:b/>
          <w:bCs/>
          <w:color w:val="auto"/>
          <w:sz w:val="24"/>
          <w:szCs w:val="24"/>
          <w:highlight w:val="none"/>
        </w:rPr>
        <w:t>1.</w:t>
      </w:r>
      <w:r>
        <w:rPr>
          <w:rFonts w:hint="eastAsia" w:ascii="黑体" w:hAnsi="黑体" w:eastAsia="黑体" w:cs="黑体"/>
          <w:b/>
          <w:bCs/>
          <w:color w:val="auto"/>
          <w:sz w:val="24"/>
          <w:szCs w:val="24"/>
          <w:highlight w:val="none"/>
        </w:rPr>
        <w:t>《环境</w:t>
      </w:r>
      <w:r>
        <w:rPr>
          <w:rFonts w:ascii="黑体" w:hAnsi="黑体" w:eastAsia="黑体" w:cs="黑体"/>
          <w:b/>
          <w:bCs/>
          <w:color w:val="auto"/>
          <w:sz w:val="24"/>
          <w:szCs w:val="24"/>
          <w:highlight w:val="none"/>
        </w:rPr>
        <w:t>综合</w:t>
      </w:r>
      <w:r>
        <w:rPr>
          <w:rFonts w:hint="eastAsia" w:ascii="黑体" w:hAnsi="黑体" w:eastAsia="黑体" w:cs="黑体"/>
          <w:b/>
          <w:bCs/>
          <w:color w:val="auto"/>
          <w:sz w:val="24"/>
          <w:szCs w:val="24"/>
          <w:highlight w:val="none"/>
        </w:rPr>
        <w:t>》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cs="Times New Roman"/>
          <w:color w:val="auto"/>
          <w:sz w:val="24"/>
          <w:szCs w:val="24"/>
          <w:highlight w:val="none"/>
        </w:rPr>
        <w:t>《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</w:rPr>
        <w:t>环境</w:t>
      </w:r>
      <w:r>
        <w:rPr>
          <w:rFonts w:ascii="Times New Roman" w:hAnsi="Times New Roman" w:cs="Times New Roman"/>
          <w:color w:val="auto"/>
          <w:sz w:val="24"/>
          <w:szCs w:val="24"/>
          <w:highlight w:val="none"/>
        </w:rPr>
        <w:t>综合》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</w:rPr>
        <w:t>涉及环境学领域的基本概念、基本原理、基本内容、特点和发展动向，</w:t>
      </w:r>
      <w:r>
        <w:rPr>
          <w:rFonts w:ascii="Times New Roman" w:hAnsi="Times New Roman" w:cs="Times New Roman"/>
          <w:color w:val="auto"/>
          <w:sz w:val="24"/>
          <w:szCs w:val="24"/>
          <w:highlight w:val="none"/>
        </w:rPr>
        <w:t>环境化学及环境生物学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</w:rPr>
        <w:t>基础，能源与环境保护问题，资源利用及保护，典型环境问题形成机制与对策。本考试大纲侧重于环境问题的本质，环境问题与社会发展的关系，解决环境问题的根本途径，当代世界及我国的环境问题，环境问题的变化趋势等内容；</w:t>
      </w:r>
      <w:r>
        <w:rPr>
          <w:rFonts w:ascii="Times New Roman" w:hAnsi="Times New Roman" w:cs="Times New Roman"/>
          <w:color w:val="auto"/>
          <w:sz w:val="24"/>
          <w:szCs w:val="24"/>
          <w:highlight w:val="none"/>
        </w:rPr>
        <w:t>主要环境污染物的类别和它们在环境各圈层中的迁移转化过程，典型污染物在环境各圈层中的归趋和效应。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</w:rPr>
        <w:t>要求考生掌握基本概念，基本原理</w:t>
      </w:r>
      <w:r>
        <w:rPr>
          <w:rFonts w:ascii="Times New Roman" w:hAnsi="Times New Roman" w:cs="Times New Roman"/>
          <w:color w:val="auto"/>
          <w:sz w:val="24"/>
          <w:szCs w:val="24"/>
          <w:highlight w:val="none"/>
        </w:rPr>
        <w:t>和计算方法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</w:rPr>
        <w:t>，并</w:t>
      </w:r>
      <w:r>
        <w:rPr>
          <w:rFonts w:ascii="Times New Roman" w:hAnsi="Times New Roman" w:cs="Times New Roman"/>
          <w:color w:val="auto"/>
          <w:sz w:val="24"/>
          <w:szCs w:val="24"/>
          <w:highlight w:val="none"/>
        </w:rPr>
        <w:t>且对环境科学及相关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</w:rPr>
        <w:t>学科</w:t>
      </w:r>
      <w:r>
        <w:rPr>
          <w:rFonts w:ascii="Times New Roman" w:hAnsi="Times New Roman" w:cs="Times New Roman"/>
          <w:color w:val="auto"/>
          <w:sz w:val="24"/>
          <w:szCs w:val="24"/>
          <w:highlight w:val="none"/>
        </w:rPr>
        <w:t>的热点领域研究的最新发展有一定了解，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</w:rPr>
        <w:t>具备综合运用所学知识分析和解决实际环境问题的能力。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</w:rPr>
        <w:t>具体包括以下内容：</w:t>
      </w:r>
    </w:p>
    <w:p>
      <w:pPr>
        <w:adjustRightInd w:val="0"/>
        <w:snapToGrid w:val="0"/>
        <w:spacing w:line="360" w:lineRule="auto"/>
        <w:outlineLvl w:val="0"/>
        <w:rPr>
          <w:rFonts w:ascii="Times New Roman" w:hAnsi="Times New Roman" w:cs="Times New Roman"/>
          <w:b/>
          <w:color w:val="auto"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highlight w:val="none"/>
        </w:rPr>
        <w:t>（1）</w:t>
      </w:r>
      <w:r>
        <w:rPr>
          <w:rFonts w:hint="eastAsia" w:ascii="Times New Roman" w:hAnsi="Times New Roman" w:cs="Times New Roman"/>
          <w:b/>
          <w:color w:val="auto"/>
          <w:sz w:val="24"/>
          <w:szCs w:val="24"/>
          <w:highlight w:val="none"/>
        </w:rPr>
        <w:t>环境学</w:t>
      </w:r>
      <w:r>
        <w:rPr>
          <w:rFonts w:ascii="Times New Roman" w:hAnsi="Times New Roman" w:cs="Times New Roman"/>
          <w:b/>
          <w:color w:val="auto"/>
          <w:sz w:val="24"/>
          <w:szCs w:val="24"/>
          <w:highlight w:val="none"/>
        </w:rPr>
        <w:t>概论</w:t>
      </w:r>
    </w:p>
    <w:p>
      <w:pPr>
        <w:pStyle w:val="9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</w:rPr>
        <w:t>环境学</w:t>
      </w:r>
      <w:r>
        <w:rPr>
          <w:rFonts w:ascii="Times New Roman" w:hAnsi="Times New Roman" w:cs="Times New Roman"/>
          <w:color w:val="auto"/>
          <w:sz w:val="24"/>
          <w:szCs w:val="24"/>
          <w:highlight w:val="none"/>
        </w:rPr>
        <w:t>基本概念、发展历史、发展动向、研究内容及热点问题；</w:t>
      </w:r>
    </w:p>
    <w:p>
      <w:pPr>
        <w:pStyle w:val="9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</w:rPr>
        <w:t>环境问题的本质，环境问题与社会发展的关系，解决环境问题的根本途径，当代世界及我国的环境问题，环境问题的变化趋势</w:t>
      </w:r>
      <w:r>
        <w:rPr>
          <w:rFonts w:ascii="Times New Roman" w:hAnsi="Times New Roman" w:cs="Times New Roman"/>
          <w:color w:val="auto"/>
          <w:sz w:val="24"/>
          <w:szCs w:val="24"/>
          <w:highlight w:val="none"/>
        </w:rPr>
        <w:t>。</w:t>
      </w:r>
    </w:p>
    <w:p>
      <w:pPr>
        <w:pStyle w:val="9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</w:rPr>
        <w:t>环境学基本概念，环境学的一般规律，利用环境学的原理解决环境问题；</w:t>
      </w:r>
    </w:p>
    <w:p>
      <w:pPr>
        <w:pStyle w:val="9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</w:rPr>
        <w:t>世界及我国能源问题，新型能源类型及特点，利用环境生物学原理解决能源问题。</w:t>
      </w:r>
    </w:p>
    <w:p>
      <w:pPr>
        <w:pStyle w:val="9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</w:rPr>
        <w:t>土壤污染物的来源、现状及治理措施</w:t>
      </w:r>
      <w:r>
        <w:rPr>
          <w:rFonts w:ascii="Times New Roman" w:hAnsi="Times New Roman" w:cs="Times New Roman"/>
          <w:color w:val="auto"/>
          <w:sz w:val="24"/>
          <w:szCs w:val="24"/>
          <w:highlight w:val="none"/>
        </w:rPr>
        <w:t>；</w:t>
      </w:r>
    </w:p>
    <w:p>
      <w:pPr>
        <w:pStyle w:val="9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</w:rPr>
        <w:t>水资源及其利用与保护：世界水资源利用情况，我国水资源特点，水污染控制技术及我国水污染管理政策</w:t>
      </w:r>
      <w:r>
        <w:rPr>
          <w:rFonts w:ascii="Times New Roman" w:hAnsi="Times New Roman" w:cs="Times New Roman"/>
          <w:color w:val="auto"/>
          <w:sz w:val="24"/>
          <w:szCs w:val="24"/>
          <w:highlight w:val="none"/>
        </w:rPr>
        <w:t>；</w:t>
      </w:r>
    </w:p>
    <w:p>
      <w:pPr>
        <w:pStyle w:val="9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</w:rPr>
        <w:t>大气污染：大气污染的形成、污染物分类、气象因素与大气污染的相互关系，全球性大气问题，大气污染控制技术及我国大气污染管理政策</w:t>
      </w:r>
      <w:r>
        <w:rPr>
          <w:rFonts w:ascii="Times New Roman" w:hAnsi="Times New Roman" w:cs="Times New Roman"/>
          <w:color w:val="auto"/>
          <w:sz w:val="24"/>
          <w:szCs w:val="24"/>
          <w:highlight w:val="none"/>
        </w:rPr>
        <w:t>；</w:t>
      </w:r>
    </w:p>
    <w:p>
      <w:pPr>
        <w:pStyle w:val="9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</w:rPr>
        <w:t>噪声公害与微波污染：噪声的定义、特征、危害、来源，噪声控制标准及措施，微波污染与人体健康</w:t>
      </w:r>
      <w:r>
        <w:rPr>
          <w:rFonts w:ascii="Times New Roman" w:hAnsi="Times New Roman" w:cs="Times New Roman"/>
          <w:color w:val="auto"/>
          <w:sz w:val="24"/>
          <w:szCs w:val="24"/>
          <w:highlight w:val="none"/>
        </w:rPr>
        <w:t>；</w:t>
      </w:r>
    </w:p>
    <w:p>
      <w:pPr>
        <w:pStyle w:val="9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</w:rPr>
        <w:t>固体废物与人体健康：固体废物、危险废物的定义、来源、危害，固体废物的管理及消除途径，危险废物控制对策。</w:t>
      </w:r>
    </w:p>
    <w:p>
      <w:pPr>
        <w:adjustRightInd w:val="0"/>
        <w:snapToGrid w:val="0"/>
        <w:spacing w:line="360" w:lineRule="auto"/>
        <w:outlineLvl w:val="0"/>
        <w:rPr>
          <w:rFonts w:ascii="Times New Roman" w:hAnsi="Times New Roman" w:cs="Times New Roman"/>
          <w:b/>
          <w:color w:val="auto"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highlight w:val="none"/>
        </w:rPr>
        <w:t>（2）环境化学</w:t>
      </w:r>
    </w:p>
    <w:p>
      <w:pPr>
        <w:pStyle w:val="9"/>
        <w:numPr>
          <w:ilvl w:val="0"/>
          <w:numId w:val="2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cs="Times New Roman"/>
          <w:color w:val="auto"/>
          <w:sz w:val="24"/>
          <w:szCs w:val="24"/>
          <w:highlight w:val="none"/>
        </w:rPr>
        <w:t>环境化学基本概念、发展历史、发展动向、研究内容及热点问题；</w:t>
      </w:r>
    </w:p>
    <w:p>
      <w:pPr>
        <w:pStyle w:val="9"/>
        <w:numPr>
          <w:ilvl w:val="0"/>
          <w:numId w:val="2"/>
        </w:numPr>
        <w:adjustRightInd w:val="0"/>
        <w:snapToGrid w:val="0"/>
        <w:spacing w:line="360" w:lineRule="auto"/>
        <w:ind w:firstLineChars="0"/>
        <w:outlineLvl w:val="0"/>
        <w:rPr>
          <w:rFonts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cs="Times New Roman"/>
          <w:color w:val="auto"/>
          <w:sz w:val="24"/>
          <w:szCs w:val="24"/>
          <w:highlight w:val="none"/>
        </w:rPr>
        <w:t>水环境化学；</w:t>
      </w:r>
    </w:p>
    <w:p>
      <w:pPr>
        <w:pStyle w:val="9"/>
        <w:numPr>
          <w:ilvl w:val="0"/>
          <w:numId w:val="2"/>
        </w:numPr>
        <w:adjustRightInd w:val="0"/>
        <w:snapToGrid w:val="0"/>
        <w:spacing w:line="360" w:lineRule="auto"/>
        <w:ind w:firstLineChars="0"/>
        <w:outlineLvl w:val="0"/>
        <w:rPr>
          <w:rFonts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cs="Times New Roman"/>
          <w:color w:val="auto"/>
          <w:sz w:val="24"/>
          <w:szCs w:val="24"/>
          <w:highlight w:val="none"/>
        </w:rPr>
        <w:t>大气环境化学；</w:t>
      </w:r>
    </w:p>
    <w:p>
      <w:pPr>
        <w:pStyle w:val="9"/>
        <w:numPr>
          <w:ilvl w:val="0"/>
          <w:numId w:val="2"/>
        </w:numPr>
        <w:adjustRightInd w:val="0"/>
        <w:snapToGrid w:val="0"/>
        <w:spacing w:line="360" w:lineRule="auto"/>
        <w:ind w:firstLineChars="0"/>
        <w:outlineLvl w:val="0"/>
        <w:rPr>
          <w:rFonts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cs="Times New Roman"/>
          <w:color w:val="auto"/>
          <w:sz w:val="24"/>
          <w:szCs w:val="24"/>
          <w:highlight w:val="none"/>
        </w:rPr>
        <w:t>土壤环境化学；</w:t>
      </w:r>
    </w:p>
    <w:p>
      <w:pPr>
        <w:pStyle w:val="9"/>
        <w:numPr>
          <w:ilvl w:val="0"/>
          <w:numId w:val="2"/>
        </w:numPr>
        <w:adjustRightInd w:val="0"/>
        <w:snapToGrid w:val="0"/>
        <w:spacing w:line="360" w:lineRule="auto"/>
        <w:ind w:firstLineChars="0"/>
        <w:outlineLvl w:val="0"/>
        <w:rPr>
          <w:rFonts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cs="Times New Roman"/>
          <w:color w:val="auto"/>
          <w:sz w:val="24"/>
          <w:szCs w:val="24"/>
          <w:highlight w:val="none"/>
        </w:rPr>
        <w:t>典型污染物在环境各圈层中的转归与效应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</w:rPr>
        <w:t>；</w:t>
      </w:r>
    </w:p>
    <w:p>
      <w:pPr>
        <w:pStyle w:val="9"/>
        <w:numPr>
          <w:ilvl w:val="0"/>
          <w:numId w:val="2"/>
        </w:numPr>
        <w:adjustRightInd w:val="0"/>
        <w:snapToGrid w:val="0"/>
        <w:spacing w:line="360" w:lineRule="auto"/>
        <w:ind w:firstLineChars="0"/>
        <w:outlineLvl w:val="0"/>
        <w:rPr>
          <w:rFonts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</w:rPr>
        <w:t>受污染环境的化学修复</w:t>
      </w:r>
      <w:r>
        <w:rPr>
          <w:rFonts w:ascii="Times New Roman" w:hAnsi="Times New Roman" w:cs="Times New Roman"/>
          <w:color w:val="auto"/>
          <w:sz w:val="24"/>
          <w:szCs w:val="24"/>
          <w:highlight w:val="none"/>
        </w:rPr>
        <w:t>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color w:val="auto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rPr>
          <w:rStyle w:val="6"/>
          <w:b w:val="0"/>
          <w:bCs w:val="0"/>
          <w:color w:val="auto"/>
          <w:sz w:val="24"/>
          <w:szCs w:val="24"/>
          <w:highlight w:val="none"/>
        </w:rPr>
      </w:pPr>
      <w:bookmarkStart w:id="0" w:name="OLE_LINK43"/>
      <w:bookmarkStart w:id="1" w:name="OLE_LINK42"/>
      <w:r>
        <w:rPr>
          <w:rFonts w:ascii="Times New Roman" w:hAnsi="Times New Roman" w:cs="Times New Roman"/>
          <w:b/>
          <w:color w:val="auto"/>
          <w:sz w:val="24"/>
          <w:szCs w:val="24"/>
          <w:highlight w:val="none"/>
        </w:rPr>
        <w:t>2</w:t>
      </w:r>
      <w:r>
        <w:rPr>
          <w:rFonts w:hint="eastAsia" w:ascii="Times New Roman" w:hAnsi="Times New Roman" w:cs="Times New Roman"/>
          <w:b/>
          <w:color w:val="auto"/>
          <w:sz w:val="24"/>
          <w:szCs w:val="24"/>
          <w:highlight w:val="none"/>
        </w:rPr>
        <w:t>．</w:t>
      </w:r>
      <w:r>
        <w:rPr>
          <w:b/>
          <w:color w:val="auto"/>
          <w:sz w:val="24"/>
          <w:szCs w:val="24"/>
          <w:highlight w:val="none"/>
        </w:rPr>
        <w:t>《</w:t>
      </w:r>
      <w:bookmarkStart w:id="2" w:name="OLE_LINK4"/>
      <w:bookmarkStart w:id="3" w:name="OLE_LINK3"/>
      <w:r>
        <w:rPr>
          <w:rFonts w:hint="eastAsia"/>
          <w:b/>
          <w:color w:val="auto"/>
          <w:sz w:val="24"/>
          <w:szCs w:val="24"/>
          <w:highlight w:val="none"/>
        </w:rPr>
        <w:t>环境工程</w:t>
      </w:r>
      <w:bookmarkEnd w:id="2"/>
      <w:bookmarkEnd w:id="3"/>
      <w:r>
        <w:rPr>
          <w:b/>
          <w:color w:val="auto"/>
          <w:sz w:val="24"/>
          <w:szCs w:val="24"/>
          <w:highlight w:val="none"/>
        </w:rPr>
        <w:t>学》</w:t>
      </w:r>
    </w:p>
    <w:bookmarkEnd w:id="0"/>
    <w:bookmarkEnd w:id="1"/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cs="Times New Roman"/>
          <w:color w:val="auto"/>
          <w:sz w:val="24"/>
          <w:szCs w:val="24"/>
          <w:highlight w:val="none"/>
        </w:rPr>
        <w:t>《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</w:rPr>
        <w:t>环境工程</w:t>
      </w:r>
      <w:r>
        <w:rPr>
          <w:rFonts w:ascii="Times New Roman" w:hAnsi="Times New Roman" w:cs="Times New Roman"/>
          <w:color w:val="auto"/>
          <w:sz w:val="24"/>
          <w:szCs w:val="24"/>
          <w:highlight w:val="none"/>
        </w:rPr>
        <w:t>学》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</w:rPr>
        <w:t>主要研究运用工程技术和有关学科的原理和方法，保护和合理利用自然资源，防治环境污染，以改善环境质量的学科。环境工程的主要内容包括</w:t>
      </w:r>
      <w:bookmarkStart w:id="4" w:name="OLE_LINK6"/>
      <w:bookmarkStart w:id="5" w:name="OLE_LINK5"/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</w:rPr>
        <w:t>水污染防治工程、大气污染防治工程、固体废物的处理和利用等。</w:t>
      </w:r>
      <w:bookmarkEnd w:id="4"/>
      <w:bookmarkEnd w:id="5"/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</w:rPr>
        <w:t>要求考生全面系统地掌握环境工程的基本概念、基本原理及基础实验的原理与操作，熟悉其在环境科学与工程领域的应用方向</w:t>
      </w:r>
      <w:r>
        <w:rPr>
          <w:rFonts w:ascii="Times New Roman" w:hAnsi="Times New Roman" w:cs="Times New Roman"/>
          <w:color w:val="auto"/>
          <w:sz w:val="24"/>
          <w:szCs w:val="24"/>
          <w:highlight w:val="none"/>
        </w:rPr>
        <w:t>以及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</w:rPr>
        <w:t>环境污染综合防治的方法和措施</w:t>
      </w:r>
      <w:r>
        <w:rPr>
          <w:rFonts w:ascii="Times New Roman" w:hAnsi="Times New Roman" w:cs="Times New Roman"/>
          <w:color w:val="auto"/>
          <w:sz w:val="24"/>
          <w:szCs w:val="24"/>
          <w:highlight w:val="none"/>
        </w:rPr>
        <w:t>。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</w:rPr>
        <w:t>并能灵活运用所学知识，具备一定的分析问题与解决问题的能力。</w:t>
      </w:r>
      <w:bookmarkStart w:id="6" w:name="OLE_LINK45"/>
      <w:bookmarkStart w:id="7" w:name="OLE_LINK44"/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</w:rPr>
        <w:t>具体包括以下</w:t>
      </w:r>
      <w:r>
        <w:rPr>
          <w:rFonts w:ascii="Times New Roman" w:hAnsi="Times New Roman" w:cs="Times New Roman"/>
          <w:color w:val="auto"/>
          <w:sz w:val="24"/>
          <w:szCs w:val="24"/>
          <w:highlight w:val="none"/>
        </w:rPr>
        <w:t>内容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</w:rPr>
        <w:t>：</w:t>
      </w:r>
    </w:p>
    <w:bookmarkEnd w:id="6"/>
    <w:bookmarkEnd w:id="7"/>
    <w:p>
      <w:pPr>
        <w:adjustRightInd w:val="0"/>
        <w:snapToGrid w:val="0"/>
        <w:spacing w:line="360" w:lineRule="auto"/>
        <w:rPr>
          <w:rFonts w:ascii="宋体" w:hAnsi="宋体" w:cs="宋体"/>
          <w:color w:val="auto"/>
          <w:kern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highlight w:val="none"/>
        </w:rPr>
        <w:t>（1）</w:t>
      </w:r>
      <w:r>
        <w:rPr>
          <w:rFonts w:ascii="宋体" w:hAnsi="宋体" w:cs="宋体"/>
          <w:color w:val="auto"/>
          <w:kern w:val="0"/>
          <w:sz w:val="24"/>
          <w:szCs w:val="24"/>
          <w:highlight w:val="none"/>
        </w:rPr>
        <w:t>环境工程学概述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color w:val="auto"/>
          <w:kern w:val="0"/>
          <w:sz w:val="24"/>
          <w:szCs w:val="24"/>
          <w:highlight w:val="none"/>
        </w:rPr>
      </w:pPr>
      <w:r>
        <w:rPr>
          <w:rFonts w:ascii="宋体" w:hAnsi="宋体" w:cs="宋体"/>
          <w:color w:val="auto"/>
          <w:kern w:val="0"/>
          <w:sz w:val="24"/>
          <w:szCs w:val="24"/>
          <w:highlight w:val="none"/>
        </w:rPr>
        <w:t>环境工程学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</w:rPr>
        <w:t>基本概念、发展历史、发展动向、研究内容及热点问题</w:t>
      </w:r>
      <w:r>
        <w:rPr>
          <w:rFonts w:ascii="宋体" w:hAnsi="宋体" w:cs="宋体"/>
          <w:color w:val="auto"/>
          <w:kern w:val="0"/>
          <w:sz w:val="24"/>
          <w:szCs w:val="24"/>
          <w:highlight w:val="none"/>
        </w:rPr>
        <w:t>，可持续发展与环境。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 w:cs="宋体"/>
          <w:color w:val="auto"/>
          <w:kern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highlight w:val="none"/>
        </w:rPr>
        <w:t>（2）</w:t>
      </w:r>
      <w:r>
        <w:rPr>
          <w:rFonts w:ascii="宋体" w:hAnsi="宋体" w:cs="宋体"/>
          <w:color w:val="auto"/>
          <w:kern w:val="0"/>
          <w:sz w:val="24"/>
          <w:szCs w:val="24"/>
          <w:highlight w:val="none"/>
        </w:rPr>
        <w:t>水污染控制技术</w:t>
      </w:r>
    </w:p>
    <w:p>
      <w:pPr>
        <w:pStyle w:val="9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color w:val="auto"/>
          <w:kern w:val="0"/>
          <w:sz w:val="24"/>
          <w:szCs w:val="24"/>
          <w:highlight w:val="none"/>
        </w:rPr>
      </w:pPr>
      <w:r>
        <w:rPr>
          <w:rFonts w:ascii="宋体" w:hAnsi="宋体" w:cs="宋体"/>
          <w:color w:val="auto"/>
          <w:kern w:val="0"/>
          <w:sz w:val="24"/>
          <w:szCs w:val="24"/>
          <w:highlight w:val="none"/>
        </w:rPr>
        <w:t>水体污染、水质指标、水质标准、水污染控制方法；</w:t>
      </w:r>
    </w:p>
    <w:p>
      <w:pPr>
        <w:pStyle w:val="9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color w:val="auto"/>
          <w:kern w:val="0"/>
          <w:sz w:val="24"/>
          <w:szCs w:val="24"/>
          <w:highlight w:val="none"/>
        </w:rPr>
      </w:pPr>
      <w:r>
        <w:rPr>
          <w:rFonts w:ascii="宋体" w:hAnsi="宋体" w:cs="宋体"/>
          <w:color w:val="auto"/>
          <w:kern w:val="0"/>
          <w:sz w:val="24"/>
          <w:szCs w:val="24"/>
          <w:highlight w:val="none"/>
        </w:rPr>
        <w:t>物理处理法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</w:rPr>
        <w:t>：</w:t>
      </w:r>
      <w:r>
        <w:rPr>
          <w:rFonts w:ascii="宋体" w:hAnsi="宋体" w:cs="宋体"/>
          <w:color w:val="auto"/>
          <w:kern w:val="0"/>
          <w:sz w:val="24"/>
          <w:szCs w:val="24"/>
          <w:highlight w:val="none"/>
        </w:rPr>
        <w:t>格栅、沉淀法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</w:rPr>
        <w:t>、</w:t>
      </w:r>
      <w:r>
        <w:rPr>
          <w:rFonts w:ascii="宋体" w:hAnsi="宋体" w:cs="宋体"/>
          <w:color w:val="auto"/>
          <w:kern w:val="0"/>
          <w:sz w:val="24"/>
          <w:szCs w:val="24"/>
          <w:highlight w:val="none"/>
        </w:rPr>
        <w:t>滤池；</w:t>
      </w:r>
    </w:p>
    <w:p>
      <w:pPr>
        <w:pStyle w:val="9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color w:val="auto"/>
          <w:kern w:val="0"/>
          <w:sz w:val="24"/>
          <w:szCs w:val="24"/>
          <w:highlight w:val="none"/>
        </w:rPr>
      </w:pPr>
      <w:r>
        <w:rPr>
          <w:rFonts w:ascii="宋体" w:hAnsi="宋体" w:cs="宋体"/>
          <w:color w:val="auto"/>
          <w:kern w:val="0"/>
          <w:sz w:val="24"/>
          <w:szCs w:val="24"/>
          <w:highlight w:val="none"/>
        </w:rPr>
        <w:t>化学处理法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</w:rPr>
        <w:t>：</w:t>
      </w:r>
      <w:r>
        <w:rPr>
          <w:rFonts w:ascii="宋体" w:hAnsi="宋体" w:cs="宋体"/>
          <w:color w:val="auto"/>
          <w:kern w:val="0"/>
          <w:sz w:val="24"/>
          <w:szCs w:val="24"/>
          <w:highlight w:val="none"/>
        </w:rPr>
        <w:t>中和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</w:rPr>
        <w:t>、</w:t>
      </w:r>
      <w:r>
        <w:rPr>
          <w:rFonts w:ascii="宋体" w:hAnsi="宋体" w:cs="宋体"/>
          <w:color w:val="auto"/>
          <w:kern w:val="0"/>
          <w:sz w:val="24"/>
          <w:szCs w:val="24"/>
          <w:highlight w:val="none"/>
        </w:rPr>
        <w:t>氧化/还原法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</w:rPr>
        <w:t>、</w:t>
      </w:r>
      <w:r>
        <w:rPr>
          <w:rFonts w:ascii="宋体" w:hAnsi="宋体" w:cs="宋体"/>
          <w:color w:val="auto"/>
          <w:kern w:val="0"/>
          <w:sz w:val="24"/>
          <w:szCs w:val="24"/>
          <w:highlight w:val="none"/>
        </w:rPr>
        <w:t>化学沉淀法；</w:t>
      </w:r>
    </w:p>
    <w:p>
      <w:pPr>
        <w:pStyle w:val="9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color w:val="auto"/>
          <w:kern w:val="0"/>
          <w:sz w:val="24"/>
          <w:szCs w:val="24"/>
          <w:highlight w:val="none"/>
        </w:rPr>
      </w:pPr>
      <w:r>
        <w:rPr>
          <w:rFonts w:ascii="宋体" w:hAnsi="宋体" w:cs="宋体"/>
          <w:color w:val="auto"/>
          <w:kern w:val="0"/>
          <w:sz w:val="24"/>
          <w:szCs w:val="24"/>
          <w:highlight w:val="none"/>
        </w:rPr>
        <w:t>物化处理法：混凝、气浮、吸附、离子交换；</w:t>
      </w:r>
    </w:p>
    <w:p>
      <w:pPr>
        <w:pStyle w:val="9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color w:val="auto"/>
          <w:kern w:val="0"/>
          <w:sz w:val="24"/>
          <w:szCs w:val="24"/>
          <w:highlight w:val="none"/>
        </w:rPr>
      </w:pPr>
      <w:r>
        <w:rPr>
          <w:rFonts w:ascii="宋体" w:hAnsi="宋体" w:cs="宋体"/>
          <w:color w:val="auto"/>
          <w:kern w:val="0"/>
          <w:sz w:val="24"/>
          <w:szCs w:val="24"/>
          <w:highlight w:val="none"/>
        </w:rPr>
        <w:t>生物处理法：概论、活性污泥法、生物膜法、膜-生物反应器处理工艺、厌氧生物处理、自然生物处理；</w:t>
      </w:r>
    </w:p>
    <w:p>
      <w:pPr>
        <w:pStyle w:val="9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color w:val="auto"/>
          <w:kern w:val="0"/>
          <w:sz w:val="24"/>
          <w:szCs w:val="24"/>
          <w:highlight w:val="none"/>
        </w:rPr>
      </w:pPr>
      <w:r>
        <w:rPr>
          <w:rFonts w:ascii="宋体" w:hAnsi="宋体" w:cs="宋体"/>
          <w:color w:val="auto"/>
          <w:kern w:val="0"/>
          <w:sz w:val="24"/>
          <w:szCs w:val="24"/>
          <w:highlight w:val="none"/>
        </w:rPr>
        <w:t>污水深度处理技术：污水脱氮工艺与技术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</w:rPr>
        <w:t>、</w:t>
      </w:r>
      <w:r>
        <w:rPr>
          <w:rFonts w:ascii="宋体" w:hAnsi="宋体" w:cs="宋体"/>
          <w:color w:val="auto"/>
          <w:kern w:val="0"/>
          <w:sz w:val="24"/>
          <w:szCs w:val="24"/>
          <w:highlight w:val="none"/>
        </w:rPr>
        <w:t>污水除磷工艺与技术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</w:rPr>
        <w:t>、</w:t>
      </w:r>
      <w:r>
        <w:rPr>
          <w:rFonts w:ascii="宋体" w:hAnsi="宋体" w:cs="宋体"/>
          <w:color w:val="auto"/>
          <w:kern w:val="0"/>
          <w:sz w:val="24"/>
          <w:szCs w:val="24"/>
          <w:highlight w:val="none"/>
        </w:rPr>
        <w:t>同步脱氮除磷工艺；</w:t>
      </w:r>
    </w:p>
    <w:p>
      <w:pPr>
        <w:pStyle w:val="9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color w:val="auto"/>
          <w:kern w:val="0"/>
          <w:sz w:val="24"/>
          <w:szCs w:val="24"/>
          <w:highlight w:val="none"/>
        </w:rPr>
      </w:pPr>
      <w:r>
        <w:rPr>
          <w:rFonts w:ascii="宋体" w:hAnsi="宋体" w:cs="宋体"/>
          <w:color w:val="auto"/>
          <w:kern w:val="0"/>
          <w:sz w:val="24"/>
          <w:szCs w:val="24"/>
          <w:highlight w:val="none"/>
        </w:rPr>
        <w:t>人工湿地处理技术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</w:rPr>
        <w:t>：</w:t>
      </w:r>
      <w:r>
        <w:rPr>
          <w:rFonts w:ascii="宋体" w:hAnsi="宋体" w:cs="宋体"/>
          <w:color w:val="auto"/>
          <w:kern w:val="0"/>
          <w:sz w:val="24"/>
          <w:szCs w:val="24"/>
          <w:highlight w:val="none"/>
        </w:rPr>
        <w:t>人工湿地的类型、人工湿地去除污染物的机理；</w:t>
      </w:r>
    </w:p>
    <w:p>
      <w:pPr>
        <w:pStyle w:val="9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color w:val="auto"/>
          <w:kern w:val="0"/>
          <w:sz w:val="24"/>
          <w:szCs w:val="24"/>
          <w:highlight w:val="none"/>
        </w:rPr>
      </w:pPr>
      <w:r>
        <w:rPr>
          <w:rFonts w:ascii="宋体" w:hAnsi="宋体" w:cs="宋体"/>
          <w:color w:val="auto"/>
          <w:kern w:val="0"/>
          <w:sz w:val="24"/>
          <w:szCs w:val="24"/>
          <w:highlight w:val="none"/>
        </w:rPr>
        <w:t>污水回用技术：污水回用处理技术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</w:rPr>
        <w:t>、</w:t>
      </w:r>
      <w:r>
        <w:rPr>
          <w:rFonts w:ascii="宋体" w:hAnsi="宋体" w:cs="宋体"/>
          <w:color w:val="auto"/>
          <w:kern w:val="0"/>
          <w:sz w:val="24"/>
          <w:szCs w:val="24"/>
          <w:highlight w:val="none"/>
        </w:rPr>
        <w:t>污水回用对象及处理工艺。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 w:cs="宋体"/>
          <w:color w:val="auto"/>
          <w:kern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highlight w:val="none"/>
        </w:rPr>
        <w:t>（3）</w:t>
      </w:r>
      <w:r>
        <w:rPr>
          <w:rFonts w:ascii="宋体" w:hAnsi="宋体" w:cs="宋体"/>
          <w:color w:val="auto"/>
          <w:kern w:val="0"/>
          <w:sz w:val="24"/>
          <w:szCs w:val="24"/>
          <w:highlight w:val="none"/>
        </w:rPr>
        <w:t>大气污染控制技术</w:t>
      </w:r>
    </w:p>
    <w:p>
      <w:pPr>
        <w:pStyle w:val="9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color w:val="auto"/>
          <w:kern w:val="0"/>
          <w:sz w:val="24"/>
          <w:szCs w:val="24"/>
          <w:highlight w:val="none"/>
        </w:rPr>
      </w:pPr>
      <w:r>
        <w:rPr>
          <w:rFonts w:ascii="宋体" w:hAnsi="宋体" w:cs="宋体"/>
          <w:color w:val="auto"/>
          <w:kern w:val="0"/>
          <w:sz w:val="24"/>
          <w:szCs w:val="24"/>
          <w:highlight w:val="none"/>
        </w:rPr>
        <w:t>大气及大气污染、 大气环境标准和法规、大气污染综合防治、大气污染控制方法；</w:t>
      </w:r>
    </w:p>
    <w:p>
      <w:pPr>
        <w:pStyle w:val="9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color w:val="auto"/>
          <w:kern w:val="0"/>
          <w:sz w:val="24"/>
          <w:szCs w:val="24"/>
          <w:highlight w:val="none"/>
        </w:rPr>
      </w:pPr>
      <w:r>
        <w:rPr>
          <w:rFonts w:ascii="宋体" w:hAnsi="宋体" w:cs="宋体"/>
          <w:color w:val="auto"/>
          <w:kern w:val="0"/>
          <w:sz w:val="24"/>
          <w:szCs w:val="24"/>
          <w:highlight w:val="none"/>
        </w:rPr>
        <w:t>颗粒污染物控制：除尘基础概论、除尘设备；</w:t>
      </w:r>
    </w:p>
    <w:p>
      <w:pPr>
        <w:pStyle w:val="9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color w:val="auto"/>
          <w:kern w:val="0"/>
          <w:sz w:val="24"/>
          <w:szCs w:val="24"/>
          <w:highlight w:val="none"/>
        </w:rPr>
      </w:pPr>
      <w:r>
        <w:rPr>
          <w:rFonts w:ascii="宋体" w:hAnsi="宋体" w:cs="宋体"/>
          <w:color w:val="auto"/>
          <w:kern w:val="0"/>
          <w:sz w:val="24"/>
          <w:szCs w:val="24"/>
          <w:highlight w:val="none"/>
        </w:rPr>
        <w:t>气态污染物控制：吸收、吸附；</w:t>
      </w:r>
    </w:p>
    <w:p>
      <w:pPr>
        <w:pStyle w:val="9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color w:val="auto"/>
          <w:kern w:val="0"/>
          <w:sz w:val="24"/>
          <w:szCs w:val="24"/>
          <w:highlight w:val="none"/>
        </w:rPr>
      </w:pPr>
      <w:r>
        <w:rPr>
          <w:rFonts w:ascii="宋体" w:hAnsi="宋体" w:cs="宋体"/>
          <w:color w:val="auto"/>
          <w:kern w:val="0"/>
          <w:sz w:val="24"/>
          <w:szCs w:val="24"/>
          <w:highlight w:val="none"/>
        </w:rPr>
        <w:t>酸雨污染防治：酸雨的危害、酸雨污染防治；</w:t>
      </w:r>
    </w:p>
    <w:p>
      <w:pPr>
        <w:pStyle w:val="9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color w:val="auto"/>
          <w:kern w:val="0"/>
          <w:sz w:val="24"/>
          <w:szCs w:val="24"/>
          <w:highlight w:val="none"/>
        </w:rPr>
      </w:pPr>
      <w:r>
        <w:rPr>
          <w:rFonts w:ascii="宋体" w:hAnsi="宋体" w:cs="宋体"/>
          <w:color w:val="auto"/>
          <w:kern w:val="0"/>
          <w:sz w:val="24"/>
          <w:szCs w:val="24"/>
          <w:highlight w:val="none"/>
        </w:rPr>
        <w:t>臭氧层破坏：臭氧层、臭氧层的破坏机理、臭氧层破坏的危害、保护臭氧层的措施；</w:t>
      </w:r>
    </w:p>
    <w:p>
      <w:pPr>
        <w:pStyle w:val="9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color w:val="auto"/>
          <w:kern w:val="0"/>
          <w:sz w:val="24"/>
          <w:szCs w:val="24"/>
          <w:highlight w:val="none"/>
        </w:rPr>
      </w:pPr>
      <w:r>
        <w:rPr>
          <w:rFonts w:ascii="宋体" w:hAnsi="宋体" w:cs="宋体"/>
          <w:color w:val="auto"/>
          <w:kern w:val="0"/>
          <w:sz w:val="24"/>
          <w:szCs w:val="24"/>
          <w:highlight w:val="none"/>
        </w:rPr>
        <w:t>温室效应：温室效应概念、温室效应作用、温室效应控制；</w:t>
      </w:r>
    </w:p>
    <w:p>
      <w:pPr>
        <w:pStyle w:val="9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color w:val="auto"/>
          <w:kern w:val="0"/>
          <w:sz w:val="24"/>
          <w:szCs w:val="24"/>
          <w:highlight w:val="none"/>
        </w:rPr>
      </w:pPr>
      <w:r>
        <w:rPr>
          <w:rFonts w:ascii="宋体" w:hAnsi="宋体" w:cs="宋体"/>
          <w:color w:val="auto"/>
          <w:kern w:val="0"/>
          <w:sz w:val="24"/>
          <w:szCs w:val="24"/>
          <w:highlight w:val="none"/>
        </w:rPr>
        <w:t>汽车尾气污染与防治：控制汽车排气污染的主要措施；</w:t>
      </w:r>
    </w:p>
    <w:p>
      <w:pPr>
        <w:pStyle w:val="9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color w:val="auto"/>
          <w:kern w:val="0"/>
          <w:sz w:val="24"/>
          <w:szCs w:val="24"/>
          <w:highlight w:val="none"/>
        </w:rPr>
      </w:pPr>
      <w:r>
        <w:rPr>
          <w:rFonts w:ascii="宋体" w:hAnsi="宋体" w:cs="宋体"/>
          <w:color w:val="auto"/>
          <w:kern w:val="0"/>
          <w:sz w:val="24"/>
          <w:szCs w:val="24"/>
          <w:highlight w:val="none"/>
        </w:rPr>
        <w:t>室内空气污染与控制：室内空气污染物、室内空气污染的危害、室内空气污染净化方法。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 w:cs="宋体"/>
          <w:color w:val="auto"/>
          <w:kern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highlight w:val="none"/>
        </w:rPr>
        <w:t>（4）</w:t>
      </w:r>
      <w:r>
        <w:rPr>
          <w:rFonts w:ascii="宋体" w:hAnsi="宋体" w:cs="宋体"/>
          <w:color w:val="auto"/>
          <w:kern w:val="0"/>
          <w:sz w:val="24"/>
          <w:szCs w:val="24"/>
          <w:highlight w:val="none"/>
        </w:rPr>
        <w:t>固体废物处理与处置技术</w:t>
      </w:r>
    </w:p>
    <w:p>
      <w:pPr>
        <w:pStyle w:val="9"/>
        <w:widowControl/>
        <w:numPr>
          <w:ilvl w:val="0"/>
          <w:numId w:val="5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color w:val="auto"/>
          <w:kern w:val="0"/>
          <w:sz w:val="24"/>
          <w:szCs w:val="24"/>
          <w:highlight w:val="none"/>
        </w:rPr>
      </w:pPr>
      <w:r>
        <w:rPr>
          <w:rFonts w:ascii="宋体" w:hAnsi="宋体" w:cs="宋体"/>
          <w:color w:val="auto"/>
          <w:kern w:val="0"/>
          <w:sz w:val="24"/>
          <w:szCs w:val="24"/>
          <w:highlight w:val="none"/>
        </w:rPr>
        <w:t>固体废物、固体废物的危害、固体废物的处理原则、固体废物的处理技术、固体废物的管理；</w:t>
      </w:r>
    </w:p>
    <w:p>
      <w:pPr>
        <w:pStyle w:val="9"/>
        <w:widowControl/>
        <w:numPr>
          <w:ilvl w:val="0"/>
          <w:numId w:val="5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color w:val="auto"/>
          <w:kern w:val="0"/>
          <w:sz w:val="24"/>
          <w:szCs w:val="24"/>
          <w:highlight w:val="none"/>
        </w:rPr>
      </w:pPr>
      <w:r>
        <w:rPr>
          <w:rFonts w:ascii="宋体" w:hAnsi="宋体" w:cs="宋体"/>
          <w:color w:val="auto"/>
          <w:kern w:val="0"/>
          <w:sz w:val="24"/>
          <w:szCs w:val="24"/>
          <w:highlight w:val="none"/>
        </w:rPr>
        <w:t>固体废物的预处理技术：压实、破碎、分选、脱水和干燥；</w:t>
      </w:r>
    </w:p>
    <w:p>
      <w:pPr>
        <w:pStyle w:val="9"/>
        <w:widowControl/>
        <w:numPr>
          <w:ilvl w:val="0"/>
          <w:numId w:val="5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color w:val="auto"/>
          <w:kern w:val="0"/>
          <w:sz w:val="24"/>
          <w:szCs w:val="24"/>
          <w:highlight w:val="none"/>
        </w:rPr>
      </w:pPr>
      <w:r>
        <w:rPr>
          <w:rFonts w:ascii="宋体" w:hAnsi="宋体" w:cs="宋体"/>
          <w:color w:val="auto"/>
          <w:kern w:val="0"/>
          <w:sz w:val="24"/>
          <w:szCs w:val="24"/>
          <w:highlight w:val="none"/>
        </w:rPr>
        <w:t>固体废物的资源化处理技术：热化学处理、生物处理；</w:t>
      </w:r>
    </w:p>
    <w:p>
      <w:pPr>
        <w:pStyle w:val="9"/>
        <w:widowControl/>
        <w:numPr>
          <w:ilvl w:val="0"/>
          <w:numId w:val="5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color w:val="auto"/>
          <w:kern w:val="0"/>
          <w:sz w:val="24"/>
          <w:szCs w:val="24"/>
          <w:highlight w:val="none"/>
        </w:rPr>
      </w:pPr>
      <w:r>
        <w:rPr>
          <w:rFonts w:ascii="宋体" w:hAnsi="宋体" w:cs="宋体"/>
          <w:color w:val="auto"/>
          <w:kern w:val="0"/>
          <w:sz w:val="24"/>
          <w:szCs w:val="24"/>
          <w:highlight w:val="none"/>
        </w:rPr>
        <w:t>固体废物的最终处置技术：海洋处置、陆地处置；</w:t>
      </w:r>
    </w:p>
    <w:p>
      <w:pPr>
        <w:pStyle w:val="9"/>
        <w:widowControl/>
        <w:numPr>
          <w:ilvl w:val="0"/>
          <w:numId w:val="5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color w:val="auto"/>
          <w:kern w:val="0"/>
          <w:sz w:val="24"/>
          <w:szCs w:val="24"/>
          <w:highlight w:val="none"/>
        </w:rPr>
      </w:pPr>
      <w:r>
        <w:rPr>
          <w:rFonts w:ascii="宋体" w:hAnsi="宋体" w:cs="宋体"/>
          <w:color w:val="auto"/>
          <w:kern w:val="0"/>
          <w:sz w:val="24"/>
          <w:szCs w:val="24"/>
          <w:highlight w:val="none"/>
        </w:rPr>
        <w:t>城市生活垃圾的处理：收集与运输、资源化处理、其他无害化处理；</w:t>
      </w:r>
    </w:p>
    <w:p>
      <w:pPr>
        <w:pStyle w:val="9"/>
        <w:widowControl/>
        <w:numPr>
          <w:ilvl w:val="0"/>
          <w:numId w:val="5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color w:val="auto"/>
          <w:kern w:val="0"/>
          <w:sz w:val="24"/>
          <w:szCs w:val="24"/>
          <w:highlight w:val="none"/>
        </w:rPr>
      </w:pPr>
      <w:r>
        <w:rPr>
          <w:rFonts w:ascii="宋体" w:hAnsi="宋体" w:cs="宋体"/>
          <w:color w:val="auto"/>
          <w:kern w:val="0"/>
          <w:sz w:val="24"/>
          <w:szCs w:val="24"/>
          <w:highlight w:val="none"/>
        </w:rPr>
        <w:t>工业固体废物的处理与处置：收集与运输、处理及资源再生技术、最终处置；</w:t>
      </w:r>
    </w:p>
    <w:p>
      <w:pPr>
        <w:pStyle w:val="9"/>
        <w:widowControl/>
        <w:numPr>
          <w:ilvl w:val="0"/>
          <w:numId w:val="5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color w:val="auto"/>
          <w:kern w:val="0"/>
          <w:sz w:val="24"/>
          <w:szCs w:val="24"/>
          <w:highlight w:val="none"/>
        </w:rPr>
      </w:pPr>
      <w:r>
        <w:rPr>
          <w:rFonts w:ascii="宋体" w:hAnsi="宋体" w:cs="宋体"/>
          <w:color w:val="auto"/>
          <w:kern w:val="0"/>
          <w:sz w:val="24"/>
          <w:szCs w:val="24"/>
          <w:highlight w:val="none"/>
        </w:rPr>
        <w:t>特殊管理废弃物的处理：特殊管理废弃物的管理、危险固体废物的无害化处理。</w:t>
      </w:r>
    </w:p>
    <w:p>
      <w:pPr>
        <w:widowControl/>
        <w:adjustRightInd w:val="0"/>
        <w:snapToGrid w:val="0"/>
        <w:spacing w:line="360" w:lineRule="auto"/>
        <w:jc w:val="left"/>
        <w:rPr>
          <w:rFonts w:hint="eastAsia"/>
          <w:highlight w:val="none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highlight w:val="none"/>
        </w:rPr>
        <w:t>（5）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</w:rPr>
        <w:t>环境工程领域前沿科技专题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 w:eastAsiaTheme="minorEastAsia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 w:eastAsiaTheme="minorEastAsia"/>
          <w:color w:val="auto"/>
          <w:kern w:val="0"/>
          <w:sz w:val="24"/>
          <w:szCs w:val="24"/>
          <w:highlight w:val="none"/>
          <w:lang w:val="en-US" w:eastAsia="zh-CN" w:bidi="ar-SA"/>
        </w:rPr>
        <w:t>了解“碳达峰、碳中和”背景下环境工程领域的前沿发展动态、高效碳捕集与减排等热点技术及相关领域的专业前沿知识。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3F1C5B"/>
    <w:multiLevelType w:val="multilevel"/>
    <w:tmpl w:val="1E3F1C5B"/>
    <w:lvl w:ilvl="0" w:tentative="0">
      <w:start w:val="1"/>
      <w:numFmt w:val="decimal"/>
      <w:lvlText w:val="%1)"/>
      <w:lvlJc w:val="left"/>
      <w:pPr>
        <w:ind w:left="480" w:hanging="480"/>
      </w:p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55D18D2"/>
    <w:multiLevelType w:val="multilevel"/>
    <w:tmpl w:val="255D18D2"/>
    <w:lvl w:ilvl="0" w:tentative="0">
      <w:start w:val="1"/>
      <w:numFmt w:val="decimal"/>
      <w:lvlText w:val="%1)"/>
      <w:lvlJc w:val="left"/>
      <w:pPr>
        <w:ind w:left="480" w:hanging="480"/>
      </w:p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428770C1"/>
    <w:multiLevelType w:val="multilevel"/>
    <w:tmpl w:val="428770C1"/>
    <w:lvl w:ilvl="0" w:tentative="0">
      <w:start w:val="1"/>
      <w:numFmt w:val="decimal"/>
      <w:lvlText w:val="%1)"/>
      <w:lvlJc w:val="left"/>
      <w:pPr>
        <w:ind w:left="480" w:hanging="480"/>
      </w:p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63D400D2"/>
    <w:multiLevelType w:val="multilevel"/>
    <w:tmpl w:val="63D400D2"/>
    <w:lvl w:ilvl="0" w:tentative="0">
      <w:start w:val="1"/>
      <w:numFmt w:val="decimal"/>
      <w:lvlText w:val="%1)"/>
      <w:lvlJc w:val="left"/>
      <w:pPr>
        <w:ind w:left="480" w:hanging="480"/>
      </w:p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67FB57B6"/>
    <w:multiLevelType w:val="multilevel"/>
    <w:tmpl w:val="67FB57B6"/>
    <w:lvl w:ilvl="0" w:tentative="0">
      <w:start w:val="1"/>
      <w:numFmt w:val="decimal"/>
      <w:lvlText w:val="%1)"/>
      <w:lvlJc w:val="left"/>
      <w:pPr>
        <w:ind w:left="480" w:hanging="480"/>
      </w:p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0000"/>
    <w:rsid w:val="425344AA"/>
    <w:rsid w:val="479E3034"/>
    <w:rsid w:val="7C4639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0"/>
    <w:rPr>
      <w:b/>
      <w:bCs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125</Characters>
  <Lines>1</Lines>
  <Paragraphs>1</Paragraphs>
  <TotalTime>5</TotalTime>
  <ScaleCrop>false</ScaleCrop>
  <LinksUpToDate>false</LinksUpToDate>
  <CharactersWithSpaces>145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2019-07-10T16:21:00Z</dcterms:created>
  <dc:creator>hp</dc:creator>
  <cp:lastModifiedBy>金楠珣</cp:lastModifiedBy>
  <dcterms:modified xsi:type="dcterms:W3CDTF">2021-09-18T08:56:59Z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F10AAD6E21C313041CFCEB602F27BDB2</vt:lpwstr>
  </property>
</Properties>
</file>