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638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文学概论与外国文学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文学概论部分考试大纲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第一编 </w:t>
      </w:r>
      <w:r>
        <w:rPr>
          <w:rFonts w:hint="eastAsia"/>
          <w:color w:val="444444"/>
          <w:sz w:val="21"/>
          <w:szCs w:val="21"/>
        </w:rPr>
        <w:t>文学的性质</w:t>
      </w:r>
    </w:p>
    <w:p>
      <w:pPr>
        <w:pStyle w:val="4"/>
        <w:widowControl/>
        <w:spacing w:line="420" w:lineRule="atLeast"/>
        <w:rPr>
          <w:rFonts w:hint="default" w:eastAsia="宋体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一、文学是社会意识形态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1、文学</w:t>
      </w:r>
      <w:r>
        <w:rPr>
          <w:rFonts w:hint="eastAsia"/>
          <w:color w:val="444444"/>
          <w:sz w:val="21"/>
          <w:szCs w:val="21"/>
          <w:lang w:val="en-US" w:eastAsia="zh-CN"/>
        </w:rPr>
        <w:t>的认识性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2、文学</w:t>
      </w:r>
      <w:r>
        <w:rPr>
          <w:rFonts w:hint="eastAsia"/>
          <w:color w:val="444444"/>
          <w:sz w:val="21"/>
          <w:szCs w:val="21"/>
          <w:lang w:val="en-US" w:eastAsia="zh-CN"/>
        </w:rPr>
        <w:t>的倾向性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3、文学</w:t>
      </w:r>
      <w:r>
        <w:rPr>
          <w:rFonts w:hint="eastAsia"/>
          <w:color w:val="444444"/>
          <w:sz w:val="21"/>
          <w:szCs w:val="21"/>
          <w:lang w:val="en-US" w:eastAsia="zh-CN"/>
        </w:rPr>
        <w:t>的实践性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二、文学是审美的艺术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1.文学的情感性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2.文学的形象性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3.文学的超越性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三、文学是语言的艺术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1.文学的间接性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2.文学的精神性</w:t>
      </w:r>
    </w:p>
    <w:p>
      <w:pPr>
        <w:pStyle w:val="4"/>
        <w:widowControl/>
        <w:spacing w:line="420" w:lineRule="atLeast"/>
        <w:ind w:firstLine="42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3.文学的蕴藉性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第二编 </w:t>
      </w:r>
      <w:r>
        <w:rPr>
          <w:rFonts w:hint="eastAsia"/>
          <w:color w:val="444444"/>
          <w:sz w:val="21"/>
          <w:szCs w:val="21"/>
        </w:rPr>
        <w:t>文学的价值与功能</w:t>
      </w:r>
    </w:p>
    <w:p>
      <w:pPr>
        <w:pStyle w:val="4"/>
        <w:widowControl/>
        <w:numPr>
          <w:ilvl w:val="0"/>
          <w:numId w:val="1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文学的价值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文学的价值与价值观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文学价值的多样性与主导价值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文学的真、善、美价值</w:t>
      </w:r>
    </w:p>
    <w:p>
      <w:pPr>
        <w:pStyle w:val="4"/>
        <w:widowControl/>
        <w:numPr>
          <w:ilvl w:val="0"/>
          <w:numId w:val="1"/>
        </w:numPr>
        <w:spacing w:line="420" w:lineRule="atLeast"/>
        <w:ind w:left="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文学的功能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文学功能的整体性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文学的认识和教育功能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文学的审美和娱乐功能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left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第三编  文学创作</w:t>
      </w:r>
    </w:p>
    <w:p>
      <w:pPr>
        <w:pStyle w:val="4"/>
        <w:widowControl/>
        <w:numPr>
          <w:ilvl w:val="0"/>
          <w:numId w:val="0"/>
        </w:numPr>
        <w:spacing w:line="420" w:lineRule="atLeast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一、文学创作过程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1.创作动因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2.艺术构思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3.语言呈现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 xml:space="preserve"> 文学创作的心理机制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1.艺术直觉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2.艺术情感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3.艺术想象</w:t>
      </w:r>
    </w:p>
    <w:p>
      <w:pPr>
        <w:pStyle w:val="4"/>
        <w:widowControl/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4.艺术理解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文学创作的主体条件和追求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1.作家与生活体验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2.思想道德修养与文化艺术素养</w:t>
      </w:r>
    </w:p>
    <w:p>
      <w:pPr>
        <w:pStyle w:val="4"/>
        <w:widowControl/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3.以人民为中心的创作导向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第四编 </w:t>
      </w:r>
      <w:r>
        <w:rPr>
          <w:rFonts w:hint="eastAsia"/>
          <w:color w:val="444444"/>
          <w:sz w:val="21"/>
          <w:szCs w:val="21"/>
        </w:rPr>
        <w:t>文学作品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文学作品的语言</w:t>
      </w:r>
    </w:p>
    <w:p>
      <w:pPr>
        <w:pStyle w:val="4"/>
        <w:widowControl/>
        <w:numPr>
          <w:ilvl w:val="0"/>
          <w:numId w:val="4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文学语言的基本性质</w:t>
      </w:r>
    </w:p>
    <w:p>
      <w:pPr>
        <w:pStyle w:val="4"/>
        <w:widowControl/>
        <w:numPr>
          <w:ilvl w:val="0"/>
          <w:numId w:val="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文学语言的特征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文学作品的形象</w:t>
      </w:r>
    </w:p>
    <w:p>
      <w:pPr>
        <w:pStyle w:val="4"/>
        <w:widowControl/>
        <w:numPr>
          <w:ilvl w:val="0"/>
          <w:numId w:val="5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文学形象的基本特征</w:t>
      </w:r>
    </w:p>
    <w:p>
      <w:pPr>
        <w:pStyle w:val="4"/>
        <w:widowControl/>
        <w:numPr>
          <w:ilvl w:val="0"/>
          <w:numId w:val="5"/>
        </w:numPr>
        <w:tabs>
          <w:tab w:val="clear" w:pos="312"/>
        </w:tabs>
        <w:spacing w:line="420" w:lineRule="atLeast"/>
        <w:ind w:left="420" w:leftChars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文学形象的主要形态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文学作品的意蕴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意蕴及其构成方式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作品意蕴的层次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意蕴层次的有机系统性与丰富性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</w:t>
      </w:r>
      <w:r>
        <w:rPr>
          <w:rFonts w:hint="eastAsia"/>
          <w:color w:val="444444"/>
          <w:sz w:val="21"/>
          <w:szCs w:val="21"/>
          <w:lang w:val="en-US" w:eastAsia="zh-CN"/>
        </w:rPr>
        <w:t xml:space="preserve">第五编 </w:t>
      </w:r>
      <w:r>
        <w:rPr>
          <w:rFonts w:hint="eastAsia"/>
          <w:color w:val="444444"/>
          <w:sz w:val="21"/>
          <w:szCs w:val="21"/>
        </w:rPr>
        <w:t>文学体裁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文学体裁的发展与分类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1.文学体裁的发生与发展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2.文学体裁的分类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文学体裁的主要类型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诗歌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小说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剧本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散文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文学体裁的融合和新变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1.文学体裁的融合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2.文学体裁的新变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3.文学体裁的不变与变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第六编 文学的风格、流派与思潮</w:t>
      </w:r>
    </w:p>
    <w:p>
      <w:pPr>
        <w:pStyle w:val="4"/>
        <w:widowControl/>
        <w:numPr>
          <w:ilvl w:val="0"/>
          <w:numId w:val="9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文学风格的特征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文学风格的形成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文学风格的分类</w:t>
      </w:r>
    </w:p>
    <w:p>
      <w:pPr>
        <w:pStyle w:val="4"/>
        <w:widowControl/>
        <w:numPr>
          <w:ilvl w:val="0"/>
          <w:numId w:val="9"/>
        </w:numPr>
        <w:spacing w:line="420" w:lineRule="atLeast"/>
        <w:ind w:left="0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</w:t>
      </w:r>
    </w:p>
    <w:p>
      <w:pPr>
        <w:pStyle w:val="4"/>
        <w:widowControl/>
        <w:numPr>
          <w:ilvl w:val="0"/>
          <w:numId w:val="11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文学流派的形成</w:t>
      </w:r>
    </w:p>
    <w:p>
      <w:pPr>
        <w:pStyle w:val="4"/>
        <w:widowControl/>
        <w:numPr>
          <w:ilvl w:val="0"/>
          <w:numId w:val="11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文学流派的多样性</w:t>
      </w:r>
    </w:p>
    <w:p>
      <w:pPr>
        <w:pStyle w:val="4"/>
        <w:widowControl/>
        <w:numPr>
          <w:ilvl w:val="0"/>
          <w:numId w:val="9"/>
        </w:numPr>
        <w:spacing w:line="420" w:lineRule="atLeast"/>
        <w:ind w:left="0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文学思潮的形成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文学思潮的特征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文学思潮的多样性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文学流派与文学思潮的关系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第七编 </w:t>
      </w:r>
      <w:r>
        <w:rPr>
          <w:rFonts w:hint="eastAsia"/>
          <w:color w:val="444444"/>
          <w:sz w:val="21"/>
          <w:szCs w:val="21"/>
        </w:rPr>
        <w:t>文学接受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文学接受的构成</w:t>
      </w:r>
      <w:r>
        <w:rPr>
          <w:rFonts w:hint="eastAsia"/>
          <w:color w:val="444444"/>
          <w:sz w:val="21"/>
          <w:szCs w:val="21"/>
          <w:lang w:val="en-US" w:eastAsia="zh-CN"/>
        </w:rPr>
        <w:t>和作用</w:t>
      </w:r>
    </w:p>
    <w:p>
      <w:pPr>
        <w:pStyle w:val="4"/>
        <w:widowControl/>
        <w:numPr>
          <w:ilvl w:val="0"/>
          <w:numId w:val="13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文学接受的构成</w:t>
      </w:r>
    </w:p>
    <w:p>
      <w:pPr>
        <w:pStyle w:val="4"/>
        <w:widowControl/>
        <w:numPr>
          <w:ilvl w:val="0"/>
          <w:numId w:val="13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文学接受的作用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文学接受的过程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阅读准备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审美感受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审美评价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 xml:space="preserve">文学接受的创造性与文学经典 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文学接受与二度创作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文学接受的差异性与共通性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文学接受与文学经典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第八编 </w:t>
      </w:r>
      <w:r>
        <w:rPr>
          <w:rFonts w:hint="eastAsia"/>
          <w:color w:val="444444"/>
          <w:sz w:val="21"/>
          <w:szCs w:val="21"/>
        </w:rPr>
        <w:t>文学批评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文学批评的性质、原则</w:t>
      </w:r>
      <w:r>
        <w:rPr>
          <w:rFonts w:hint="eastAsia"/>
          <w:color w:val="444444"/>
          <w:sz w:val="21"/>
          <w:szCs w:val="21"/>
          <w:lang w:val="en-US" w:eastAsia="zh-CN"/>
        </w:rPr>
        <w:t>与功能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1.文学批评的性质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2.文学批评的原则和标准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3.文学批评的功能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文学批评的类型与方法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文学批评的类型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文学批评的方法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文学批评与文学理论的互动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文学批评实践</w:t>
      </w:r>
    </w:p>
    <w:p>
      <w:pPr>
        <w:pStyle w:val="4"/>
        <w:widowControl/>
        <w:numPr>
          <w:ilvl w:val="0"/>
          <w:numId w:val="17"/>
        </w:numPr>
        <w:tabs>
          <w:tab w:val="clear" w:pos="312"/>
        </w:tabs>
        <w:spacing w:line="420" w:lineRule="atLeast"/>
        <w:ind w:left="21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文学批评的主体</w:t>
      </w:r>
    </w:p>
    <w:p>
      <w:pPr>
        <w:pStyle w:val="4"/>
        <w:widowControl/>
        <w:numPr>
          <w:ilvl w:val="0"/>
          <w:numId w:val="17"/>
        </w:numPr>
        <w:tabs>
          <w:tab w:val="clear" w:pos="312"/>
        </w:tabs>
        <w:spacing w:line="420" w:lineRule="atLeast"/>
        <w:ind w:left="210" w:leftChars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文学批评的写作</w:t>
      </w:r>
      <w:r>
        <w:rPr>
          <w:rFonts w:hint="eastAsia"/>
          <w:color w:val="444444"/>
          <w:sz w:val="21"/>
          <w:szCs w:val="21"/>
        </w:rPr>
        <w:t xml:space="preserve">            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第九编 </w:t>
      </w:r>
      <w:r>
        <w:rPr>
          <w:rFonts w:hint="eastAsia"/>
          <w:color w:val="444444"/>
          <w:sz w:val="21"/>
          <w:szCs w:val="21"/>
        </w:rPr>
        <w:t>文学的历史演变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人类实践活动与文学的发生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劳动与文学的发生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语言、审美意识与文学的发生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文学的早期形态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文学的历史发展</w:t>
      </w:r>
    </w:p>
    <w:p>
      <w:pPr>
        <w:pStyle w:val="4"/>
        <w:widowControl/>
        <w:numPr>
          <w:ilvl w:val="0"/>
          <w:numId w:val="20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文学发展的动力</w:t>
      </w:r>
    </w:p>
    <w:p>
      <w:pPr>
        <w:pStyle w:val="4"/>
        <w:widowControl/>
        <w:numPr>
          <w:ilvl w:val="0"/>
          <w:numId w:val="20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文学发展中的平衡与不平衡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文学发展中的继承与创新的关系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以继承为基础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以创新为导向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百花齐放与推陈出新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第十编 </w:t>
      </w:r>
      <w:r>
        <w:rPr>
          <w:rFonts w:hint="eastAsia"/>
          <w:color w:val="444444"/>
          <w:sz w:val="21"/>
          <w:szCs w:val="21"/>
        </w:rPr>
        <w:t>文学活动的当代发展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当代的文学生产与消费</w:t>
      </w:r>
    </w:p>
    <w:p>
      <w:pPr>
        <w:pStyle w:val="4"/>
        <w:widowControl/>
        <w:numPr>
          <w:ilvl w:val="0"/>
          <w:numId w:val="22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文学生产与文学消费的时代性</w:t>
      </w:r>
    </w:p>
    <w:p>
      <w:pPr>
        <w:pStyle w:val="4"/>
        <w:widowControl/>
        <w:numPr>
          <w:ilvl w:val="0"/>
          <w:numId w:val="22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当代文学生产的社会效益与经济效益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现代传</w:t>
      </w:r>
      <w:r>
        <w:rPr>
          <w:rFonts w:hint="eastAsia"/>
          <w:color w:val="444444"/>
          <w:sz w:val="21"/>
          <w:szCs w:val="21"/>
          <w:lang w:val="en-US" w:eastAsia="zh-CN"/>
        </w:rPr>
        <w:t>播</w:t>
      </w:r>
      <w:r>
        <w:rPr>
          <w:rFonts w:hint="eastAsia"/>
          <w:color w:val="444444"/>
          <w:sz w:val="21"/>
          <w:szCs w:val="21"/>
        </w:rPr>
        <w:t>与文学发展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1.电子媒介时代的文学传播与文学发展</w:t>
      </w:r>
    </w:p>
    <w:p>
      <w:pPr>
        <w:pStyle w:val="4"/>
        <w:widowControl/>
        <w:spacing w:line="420" w:lineRule="atLeast"/>
        <w:ind w:firstLine="42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2.网络文学：当代文学的新形态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全球化</w:t>
      </w:r>
      <w:r>
        <w:rPr>
          <w:rFonts w:hint="eastAsia"/>
          <w:color w:val="444444"/>
          <w:sz w:val="21"/>
          <w:szCs w:val="21"/>
          <w:lang w:val="en-US" w:eastAsia="zh-CN"/>
        </w:rPr>
        <w:t>与当代文学</w:t>
      </w:r>
      <w:r>
        <w:rPr>
          <w:rFonts w:hint="eastAsia"/>
          <w:color w:val="444444"/>
          <w:sz w:val="21"/>
          <w:szCs w:val="21"/>
        </w:rPr>
        <w:t xml:space="preserve"> 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1.全球化与民族文学的发展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2.全球化与文学的跨文化交流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外国文学部分考试大纲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</w:p>
    <w:p>
      <w:pPr>
        <w:pStyle w:val="5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hint="eastAsia"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考试的总体要求</w:t>
      </w:r>
    </w:p>
    <w:p>
      <w:pPr>
        <w:pStyle w:val="5"/>
        <w:spacing w:before="0" w:beforeAutospacing="0" w:after="0" w:afterAutospacing="0" w:line="360" w:lineRule="auto"/>
        <w:ind w:firstLine="493" w:firstLineChars="23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本课程之目的是使学生了解世界文学发展的过程及规律；能够运用新的文学批评方法和理念去理解、评价、分析外国文学思潮、流派</w:t>
      </w:r>
      <w:r>
        <w:rPr>
          <w:rFonts w:hint="eastAsia"/>
          <w:color w:val="333333"/>
          <w:sz w:val="21"/>
          <w:szCs w:val="21"/>
          <w:lang w:eastAsia="zh-CN"/>
        </w:rPr>
        <w:t>、</w:t>
      </w:r>
      <w:r>
        <w:rPr>
          <w:rFonts w:hint="eastAsia"/>
          <w:color w:val="333333"/>
          <w:sz w:val="21"/>
          <w:szCs w:val="21"/>
          <w:lang w:val="en-US" w:eastAsia="zh-CN"/>
        </w:rPr>
        <w:t>作家、文本，考察文学规律，吸纳文学经验</w:t>
      </w:r>
      <w:r>
        <w:rPr>
          <w:rFonts w:hint="eastAsia"/>
          <w:color w:val="333333"/>
          <w:sz w:val="21"/>
          <w:szCs w:val="21"/>
        </w:rPr>
        <w:t>；运用正确的阐释方法去解读、鉴赏外国文学作品。初步学会运用所学理论和知识去观察、分析丰富复杂的文学现象，评论文学作品，研究文学规律。</w:t>
      </w:r>
    </w:p>
    <w:p>
      <w:pPr>
        <w:pStyle w:val="5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hint="eastAsia"/>
          <w:b/>
          <w:bCs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考试的内容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</w:t>
      </w:r>
      <w:r>
        <w:rPr>
          <w:rFonts w:hint="eastAsia"/>
          <w:color w:val="333333"/>
          <w:sz w:val="21"/>
          <w:szCs w:val="21"/>
          <w:lang w:val="en-US" w:eastAsia="zh-CN"/>
        </w:rPr>
        <w:t>了解外国</w:t>
      </w:r>
      <w:r>
        <w:rPr>
          <w:rFonts w:hint="eastAsia"/>
          <w:color w:val="333333"/>
          <w:sz w:val="21"/>
          <w:szCs w:val="21"/>
        </w:rPr>
        <w:t>文学文体的发展演进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</w:t>
      </w:r>
      <w:r>
        <w:rPr>
          <w:rFonts w:hint="eastAsia"/>
          <w:color w:val="333333"/>
          <w:sz w:val="21"/>
          <w:szCs w:val="21"/>
          <w:lang w:val="en-US" w:eastAsia="zh-CN"/>
        </w:rPr>
        <w:t>史诗、抒情诗、十四行诗</w:t>
      </w:r>
      <w:r>
        <w:rPr>
          <w:rFonts w:hint="eastAsia"/>
          <w:color w:val="333333"/>
          <w:sz w:val="21"/>
          <w:szCs w:val="21"/>
        </w:rPr>
        <w:t>等</w:t>
      </w:r>
      <w:r>
        <w:rPr>
          <w:rFonts w:hint="eastAsia"/>
          <w:color w:val="333333"/>
          <w:sz w:val="21"/>
          <w:szCs w:val="21"/>
          <w:lang w:val="en-US" w:eastAsia="zh-CN"/>
        </w:rPr>
        <w:t>诗歌</w:t>
      </w:r>
      <w:r>
        <w:rPr>
          <w:rFonts w:hint="eastAsia"/>
          <w:color w:val="333333"/>
          <w:sz w:val="21"/>
          <w:szCs w:val="21"/>
        </w:rPr>
        <w:t>文体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default" w:eastAsia="宋体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</w:rPr>
        <w:t>2．</w:t>
      </w:r>
      <w:r>
        <w:rPr>
          <w:rFonts w:hint="eastAsia"/>
          <w:color w:val="333333"/>
          <w:sz w:val="21"/>
          <w:szCs w:val="21"/>
          <w:lang w:val="en-US" w:eastAsia="zh-CN"/>
        </w:rPr>
        <w:t>悲剧、喜剧等戏剧文体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</w:t>
      </w:r>
      <w:r>
        <w:rPr>
          <w:rFonts w:hint="eastAsia"/>
          <w:color w:val="333333"/>
          <w:sz w:val="21"/>
          <w:szCs w:val="21"/>
          <w:lang w:val="en-US" w:eastAsia="zh-CN"/>
        </w:rPr>
        <w:t>非表演性叙事</w:t>
      </w:r>
      <w:r>
        <w:rPr>
          <w:rFonts w:hint="eastAsia"/>
          <w:color w:val="333333"/>
          <w:sz w:val="21"/>
          <w:szCs w:val="21"/>
        </w:rPr>
        <w:t>文体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default" w:eastAsia="宋体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  <w:lang w:val="en-US" w:eastAsia="zh-CN"/>
        </w:rPr>
        <w:t>4.具体到各文学发展阶段的细分文类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</w:t>
      </w:r>
      <w:r>
        <w:rPr>
          <w:rFonts w:hint="eastAsia"/>
          <w:color w:val="333333"/>
          <w:sz w:val="21"/>
          <w:szCs w:val="21"/>
          <w:lang w:val="en-US" w:eastAsia="zh-CN"/>
        </w:rPr>
        <w:t>古代</w:t>
      </w:r>
      <w:r>
        <w:rPr>
          <w:rFonts w:hint="eastAsia"/>
          <w:color w:val="333333"/>
          <w:sz w:val="21"/>
          <w:szCs w:val="21"/>
        </w:rPr>
        <w:t>到</w:t>
      </w:r>
      <w:r>
        <w:rPr>
          <w:rFonts w:hint="eastAsia"/>
          <w:color w:val="333333"/>
          <w:sz w:val="21"/>
          <w:szCs w:val="21"/>
          <w:lang w:val="en-US" w:eastAsia="zh-CN"/>
        </w:rPr>
        <w:t>现代</w:t>
      </w:r>
      <w:r>
        <w:rPr>
          <w:rFonts w:hint="eastAsia"/>
          <w:color w:val="333333"/>
          <w:sz w:val="21"/>
          <w:szCs w:val="21"/>
        </w:rPr>
        <w:t>各历史时期</w:t>
      </w:r>
      <w:r>
        <w:rPr>
          <w:rFonts w:hint="eastAsia"/>
          <w:color w:val="333333"/>
          <w:sz w:val="21"/>
          <w:szCs w:val="21"/>
          <w:lang w:eastAsia="zh-CN"/>
        </w:rPr>
        <w:t>、</w:t>
      </w:r>
      <w:r>
        <w:rPr>
          <w:rFonts w:hint="eastAsia"/>
          <w:color w:val="333333"/>
          <w:sz w:val="21"/>
          <w:szCs w:val="21"/>
          <w:lang w:val="en-US" w:eastAsia="zh-CN"/>
        </w:rPr>
        <w:t>各国别区域</w:t>
      </w:r>
      <w:r>
        <w:rPr>
          <w:rFonts w:hint="eastAsia"/>
          <w:color w:val="333333"/>
          <w:sz w:val="21"/>
          <w:szCs w:val="21"/>
        </w:rPr>
        <w:t>的文学风貌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</w:rPr>
        <w:t>1．各历史时期的文学创作</w:t>
      </w:r>
      <w:r>
        <w:rPr>
          <w:rFonts w:hint="eastAsia"/>
          <w:color w:val="333333"/>
          <w:sz w:val="21"/>
          <w:szCs w:val="21"/>
          <w:lang w:val="en-US" w:eastAsia="zh-CN"/>
        </w:rPr>
        <w:t>状况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default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  <w:lang w:val="en-US" w:eastAsia="zh-CN"/>
        </w:rPr>
        <w:t xml:space="preserve">2. 各国家区域代表性的文学发展特征   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  <w:lang w:val="en-US" w:eastAsia="zh-CN"/>
        </w:rPr>
        <w:t>3</w:t>
      </w:r>
      <w:r>
        <w:rPr>
          <w:rFonts w:hint="eastAsia"/>
          <w:color w:val="333333"/>
          <w:sz w:val="21"/>
          <w:szCs w:val="21"/>
        </w:rPr>
        <w:t>．</w:t>
      </w:r>
      <w:r>
        <w:rPr>
          <w:rFonts w:hint="eastAsia"/>
          <w:color w:val="333333"/>
          <w:sz w:val="21"/>
          <w:szCs w:val="21"/>
          <w:lang w:val="en-US" w:eastAsia="zh-CN"/>
        </w:rPr>
        <w:t>各国家区域历时性</w:t>
      </w:r>
      <w:r>
        <w:rPr>
          <w:rFonts w:hint="eastAsia"/>
          <w:color w:val="333333"/>
          <w:sz w:val="21"/>
          <w:szCs w:val="21"/>
        </w:rPr>
        <w:t>社会历史文化</w:t>
      </w:r>
      <w:r>
        <w:rPr>
          <w:rFonts w:hint="eastAsia"/>
          <w:color w:val="333333"/>
          <w:sz w:val="21"/>
          <w:szCs w:val="21"/>
          <w:lang w:val="en-US" w:eastAsia="zh-CN"/>
        </w:rPr>
        <w:t>状况</w:t>
      </w:r>
      <w:r>
        <w:rPr>
          <w:rFonts w:hint="eastAsia"/>
          <w:color w:val="333333"/>
          <w:sz w:val="21"/>
          <w:szCs w:val="21"/>
        </w:rPr>
        <w:t>与文学发展的关系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</w:t>
      </w:r>
      <w:r>
        <w:rPr>
          <w:rFonts w:hint="eastAsia"/>
          <w:color w:val="333333"/>
          <w:sz w:val="21"/>
          <w:szCs w:val="21"/>
          <w:lang w:val="en-US" w:eastAsia="zh-CN"/>
        </w:rPr>
        <w:t>文本</w:t>
      </w:r>
      <w:r>
        <w:rPr>
          <w:rFonts w:hint="eastAsia"/>
          <w:color w:val="333333"/>
          <w:sz w:val="21"/>
          <w:szCs w:val="21"/>
        </w:rPr>
        <w:t>和文学流派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</w:t>
      </w:r>
      <w:r>
        <w:rPr>
          <w:rFonts w:hint="eastAsia"/>
          <w:color w:val="333333"/>
          <w:sz w:val="21"/>
          <w:szCs w:val="21"/>
          <w:lang w:eastAsia="zh-CN"/>
        </w:rPr>
        <w:t>、</w:t>
      </w:r>
      <w:r>
        <w:rPr>
          <w:rFonts w:hint="eastAsia"/>
          <w:color w:val="333333"/>
          <w:sz w:val="21"/>
          <w:szCs w:val="21"/>
          <w:lang w:val="en-US" w:eastAsia="zh-CN"/>
        </w:rPr>
        <w:t>创作文本</w:t>
      </w:r>
      <w:r>
        <w:rPr>
          <w:rFonts w:hint="eastAsia"/>
          <w:color w:val="333333"/>
          <w:sz w:val="21"/>
          <w:szCs w:val="21"/>
        </w:rPr>
        <w:t>及</w:t>
      </w:r>
      <w:r>
        <w:rPr>
          <w:rFonts w:hint="eastAsia"/>
          <w:color w:val="333333"/>
          <w:sz w:val="21"/>
          <w:szCs w:val="21"/>
          <w:lang w:val="en-US" w:eastAsia="zh-CN"/>
        </w:rPr>
        <w:t>艺术特征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default" w:eastAsia="宋体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</w:rPr>
        <w:t>2．重要</w:t>
      </w:r>
      <w:r>
        <w:rPr>
          <w:rFonts w:hint="eastAsia"/>
          <w:color w:val="333333"/>
          <w:sz w:val="21"/>
          <w:szCs w:val="21"/>
          <w:lang w:val="en-US" w:eastAsia="zh-CN"/>
        </w:rPr>
        <w:t>文本、重要文体</w:t>
      </w:r>
      <w:r>
        <w:rPr>
          <w:rFonts w:hint="eastAsia"/>
          <w:color w:val="333333"/>
          <w:sz w:val="21"/>
          <w:szCs w:val="21"/>
        </w:rPr>
        <w:t>的产生时代、</w:t>
      </w:r>
      <w:r>
        <w:rPr>
          <w:rFonts w:hint="eastAsia"/>
          <w:color w:val="333333"/>
          <w:sz w:val="21"/>
          <w:szCs w:val="21"/>
          <w:lang w:val="en-US" w:eastAsia="zh-CN"/>
        </w:rPr>
        <w:t>主要艺术手法、结构特征、形象塑造、观念表达的状况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</w:t>
      </w:r>
      <w:r>
        <w:rPr>
          <w:rFonts w:hint="eastAsia"/>
          <w:color w:val="333333"/>
          <w:sz w:val="21"/>
          <w:szCs w:val="21"/>
          <w:lang w:val="en-US" w:eastAsia="zh-CN"/>
        </w:rPr>
        <w:t>人员构成、代表文本、</w:t>
      </w:r>
      <w:r>
        <w:rPr>
          <w:rFonts w:hint="eastAsia"/>
          <w:color w:val="333333"/>
          <w:sz w:val="21"/>
          <w:szCs w:val="21"/>
        </w:rPr>
        <w:t>影响及流变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eastAsia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</w:rPr>
        <w:t>3．</w:t>
      </w:r>
      <w:r>
        <w:rPr>
          <w:rFonts w:hint="eastAsia"/>
          <w:color w:val="333333"/>
          <w:sz w:val="21"/>
          <w:szCs w:val="21"/>
          <w:lang w:val="en-US" w:eastAsia="zh-CN"/>
        </w:rPr>
        <w:t>叙事性文本的叙事特征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hint="default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  <w:lang w:val="en-US" w:eastAsia="zh-CN"/>
        </w:rPr>
        <w:t>4. 人物塑造、观念表达的独特性</w:t>
      </w:r>
    </w:p>
    <w:p>
      <w:pPr>
        <w:pStyle w:val="5"/>
        <w:spacing w:before="0" w:beforeAutospacing="0" w:after="0" w:afterAutospacing="0" w:line="360" w:lineRule="auto"/>
        <w:jc w:val="both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（五）文学思想与批评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rFonts w:hint="default" w:eastAsia="宋体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</w:t>
      </w:r>
      <w:r>
        <w:rPr>
          <w:rFonts w:hint="eastAsia"/>
          <w:color w:val="333333"/>
          <w:sz w:val="21"/>
          <w:szCs w:val="21"/>
          <w:lang w:eastAsia="zh-CN"/>
        </w:rPr>
        <w:t>，</w:t>
      </w:r>
      <w:r>
        <w:rPr>
          <w:rFonts w:hint="eastAsia"/>
          <w:color w:val="333333"/>
          <w:sz w:val="21"/>
          <w:szCs w:val="21"/>
          <w:lang w:val="en-US" w:eastAsia="zh-CN"/>
        </w:rPr>
        <w:t>以及对中国文学的影响。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rFonts w:hint="default" w:eastAsia="宋体"/>
          <w:color w:val="333333"/>
          <w:sz w:val="21"/>
          <w:szCs w:val="21"/>
          <w:lang w:val="en-US" w:eastAsia="zh-CN"/>
        </w:rPr>
      </w:pPr>
      <w:r>
        <w:rPr>
          <w:rFonts w:hint="eastAsia"/>
          <w:color w:val="333333"/>
          <w:sz w:val="21"/>
          <w:szCs w:val="21"/>
        </w:rPr>
        <w:t>2．重要的文论著述</w:t>
      </w:r>
      <w:r>
        <w:rPr>
          <w:rFonts w:hint="eastAsia"/>
          <w:color w:val="333333"/>
          <w:sz w:val="21"/>
          <w:szCs w:val="21"/>
          <w:lang w:val="en-US" w:eastAsia="zh-CN"/>
        </w:rPr>
        <w:t>的内容结构、核心观念及对其评估</w:t>
      </w:r>
    </w:p>
    <w:p>
      <w:pPr>
        <w:pStyle w:val="5"/>
        <w:spacing w:before="0" w:beforeAutospacing="0" w:after="0" w:afterAutospacing="0" w:line="360" w:lineRule="auto"/>
        <w:jc w:val="both"/>
        <w:rPr>
          <w:rFonts w:hint="eastAsia"/>
          <w:color w:val="333333"/>
          <w:sz w:val="21"/>
          <w:szCs w:val="21"/>
        </w:rPr>
      </w:pPr>
    </w:p>
    <w:p>
      <w:bookmarkStart w:id="0" w:name="_GoBack"/>
      <w:bookmarkEnd w:id="0"/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B82AB"/>
    <w:multiLevelType w:val="singleLevel"/>
    <w:tmpl w:val="927B82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0B74869"/>
    <w:multiLevelType w:val="singleLevel"/>
    <w:tmpl w:val="A0B74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24A03C9"/>
    <w:multiLevelType w:val="singleLevel"/>
    <w:tmpl w:val="B24A03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F210EB2"/>
    <w:multiLevelType w:val="singleLevel"/>
    <w:tmpl w:val="BF210E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D73E3EF5"/>
    <w:multiLevelType w:val="singleLevel"/>
    <w:tmpl w:val="D73E3E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456EEB8"/>
    <w:multiLevelType w:val="singleLevel"/>
    <w:tmpl w:val="E456EEB8"/>
    <w:lvl w:ilvl="0" w:tentative="0">
      <w:start w:val="1"/>
      <w:numFmt w:val="chineseCounting"/>
      <w:suff w:val="nothing"/>
      <w:lvlText w:val="%1、"/>
      <w:lvlJc w:val="left"/>
      <w:pPr>
        <w:ind w:left="105" w:leftChars="0" w:firstLine="0" w:firstLineChars="0"/>
      </w:pPr>
      <w:rPr>
        <w:rFonts w:hint="eastAsia"/>
      </w:rPr>
    </w:lvl>
  </w:abstractNum>
  <w:abstractNum w:abstractNumId="6">
    <w:nsid w:val="E984CB28"/>
    <w:multiLevelType w:val="singleLevel"/>
    <w:tmpl w:val="E984CB2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7">
    <w:nsid w:val="EA0F178A"/>
    <w:multiLevelType w:val="singleLevel"/>
    <w:tmpl w:val="EA0F1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6BD8D25"/>
    <w:multiLevelType w:val="singleLevel"/>
    <w:tmpl w:val="F6BD8D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BCA6EC8"/>
    <w:multiLevelType w:val="singleLevel"/>
    <w:tmpl w:val="FBCA6E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BEB33CF"/>
    <w:multiLevelType w:val="singleLevel"/>
    <w:tmpl w:val="FBEB33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FD78958D"/>
    <w:multiLevelType w:val="singleLevel"/>
    <w:tmpl w:val="FD78958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12">
    <w:nsid w:val="FFC35818"/>
    <w:multiLevelType w:val="singleLevel"/>
    <w:tmpl w:val="FFC358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08F37828"/>
    <w:multiLevelType w:val="singleLevel"/>
    <w:tmpl w:val="08F378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D56D473"/>
    <w:multiLevelType w:val="singleLevel"/>
    <w:tmpl w:val="2D56D473"/>
    <w:lvl w:ilvl="0" w:tentative="0">
      <w:start w:val="1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abstractNum w:abstractNumId="15">
    <w:nsid w:val="2FAC5F52"/>
    <w:multiLevelType w:val="singleLevel"/>
    <w:tmpl w:val="2FAC5F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3BAA3754"/>
    <w:multiLevelType w:val="singleLevel"/>
    <w:tmpl w:val="3BAA37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B30B3D"/>
    <w:multiLevelType w:val="multilevel"/>
    <w:tmpl w:val="4AB30B3D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645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abstractNum w:abstractNumId="18">
    <w:nsid w:val="5C7B780D"/>
    <w:multiLevelType w:val="singleLevel"/>
    <w:tmpl w:val="5C7B78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6241ACC4"/>
    <w:multiLevelType w:val="singleLevel"/>
    <w:tmpl w:val="6241AC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9DE38F7"/>
    <w:multiLevelType w:val="singleLevel"/>
    <w:tmpl w:val="69DE38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74AC47E2"/>
    <w:multiLevelType w:val="singleLevel"/>
    <w:tmpl w:val="74AC47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D0CE062"/>
    <w:multiLevelType w:val="singleLevel"/>
    <w:tmpl w:val="7D0CE0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19"/>
  </w:num>
  <w:num w:numId="6">
    <w:abstractNumId w:val="16"/>
  </w:num>
  <w:num w:numId="7">
    <w:abstractNumId w:val="5"/>
  </w:num>
  <w:num w:numId="8">
    <w:abstractNumId w:val="1"/>
  </w:num>
  <w:num w:numId="9">
    <w:abstractNumId w:val="3"/>
  </w:num>
  <w:num w:numId="10">
    <w:abstractNumId w:val="18"/>
  </w:num>
  <w:num w:numId="11">
    <w:abstractNumId w:val="15"/>
  </w:num>
  <w:num w:numId="12">
    <w:abstractNumId w:val="8"/>
  </w:num>
  <w:num w:numId="13">
    <w:abstractNumId w:val="22"/>
  </w:num>
  <w:num w:numId="14">
    <w:abstractNumId w:val="0"/>
  </w:num>
  <w:num w:numId="15">
    <w:abstractNumId w:val="9"/>
  </w:num>
  <w:num w:numId="16">
    <w:abstractNumId w:val="7"/>
  </w:num>
  <w:num w:numId="17">
    <w:abstractNumId w:val="12"/>
  </w:num>
  <w:num w:numId="18">
    <w:abstractNumId w:val="14"/>
  </w:num>
  <w:num w:numId="19">
    <w:abstractNumId w:val="13"/>
  </w:num>
  <w:num w:numId="20">
    <w:abstractNumId w:val="20"/>
  </w:num>
  <w:num w:numId="21">
    <w:abstractNumId w:val="21"/>
  </w:num>
  <w:num w:numId="22">
    <w:abstractNumId w:val="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A0110"/>
    <w:rsid w:val="00F0519D"/>
    <w:rsid w:val="066856E4"/>
    <w:rsid w:val="15E678C5"/>
    <w:rsid w:val="168A118D"/>
    <w:rsid w:val="3C172E3C"/>
    <w:rsid w:val="635533DA"/>
    <w:rsid w:val="67044E9B"/>
    <w:rsid w:val="73062980"/>
    <w:rsid w:val="73543CF8"/>
    <w:rsid w:val="77053DB4"/>
    <w:rsid w:val="7D8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150</Characters>
  <Lines>1</Lines>
  <Paragraphs>1</Paragraphs>
  <TotalTime>2</TotalTime>
  <ScaleCrop>false</ScaleCrop>
  <LinksUpToDate>false</LinksUpToDate>
  <CharactersWithSpaces>175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2021-09-17T08:53:58Z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5FF1641A8AC4491B8A1D9DF5EC575910</vt:lpwstr>
  </property>
</Properties>
</file>