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40566" w14:textId="78A9D7DF" w:rsidR="004B625D" w:rsidRDefault="00376062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辽宁大学202</w:t>
      </w:r>
      <w:r w:rsidR="00994D84">
        <w:rPr>
          <w:rFonts w:ascii="宋体" w:eastAsia="宋体" w:hAnsi="宋体"/>
          <w:b/>
          <w:sz w:val="32"/>
          <w:szCs w:val="32"/>
        </w:rPr>
        <w:t>2</w:t>
      </w:r>
      <w:r>
        <w:rPr>
          <w:rFonts w:ascii="宋体" w:eastAsia="宋体" w:hAnsi="宋体" w:hint="eastAsia"/>
          <w:b/>
          <w:sz w:val="32"/>
          <w:szCs w:val="32"/>
        </w:rPr>
        <w:t>年招收攻读博士学位研究生普通招考方式</w:t>
      </w:r>
    </w:p>
    <w:p w14:paraId="18B0159D" w14:textId="77777777" w:rsidR="004B625D" w:rsidRDefault="00376062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初试科目考试大纲</w:t>
      </w:r>
    </w:p>
    <w:p w14:paraId="3639EFBE" w14:textId="77777777" w:rsidR="004B625D" w:rsidRPr="00651A88" w:rsidRDefault="00376062">
      <w:pPr>
        <w:rPr>
          <w:rFonts w:ascii="仿宋" w:eastAsia="仿宋" w:hAnsi="仿宋"/>
          <w:sz w:val="28"/>
          <w:szCs w:val="28"/>
        </w:rPr>
      </w:pPr>
      <w:r w:rsidRPr="00651A88">
        <w:rPr>
          <w:rFonts w:ascii="仿宋" w:eastAsia="仿宋" w:hAnsi="仿宋" w:hint="eastAsia"/>
          <w:sz w:val="28"/>
          <w:szCs w:val="28"/>
        </w:rPr>
        <w:t xml:space="preserve">科目代码：3075              </w:t>
      </w:r>
    </w:p>
    <w:p w14:paraId="67AF1F57" w14:textId="77777777" w:rsidR="004B625D" w:rsidRPr="00651A88" w:rsidRDefault="00376062">
      <w:pPr>
        <w:rPr>
          <w:rFonts w:ascii="仿宋" w:eastAsia="仿宋" w:hAnsi="仿宋"/>
          <w:sz w:val="28"/>
          <w:szCs w:val="28"/>
        </w:rPr>
      </w:pPr>
      <w:r w:rsidRPr="00651A88">
        <w:rPr>
          <w:rFonts w:ascii="仿宋" w:eastAsia="仿宋" w:hAnsi="仿宋" w:hint="eastAsia"/>
          <w:sz w:val="28"/>
          <w:szCs w:val="28"/>
        </w:rPr>
        <w:t>科目名称：财税法学</w:t>
      </w:r>
    </w:p>
    <w:p w14:paraId="44524C35" w14:textId="77777777" w:rsidR="004B625D" w:rsidRPr="00693494" w:rsidRDefault="00376062">
      <w:pPr>
        <w:rPr>
          <w:rFonts w:ascii="仿宋" w:eastAsia="仿宋" w:hAnsi="仿宋"/>
          <w:sz w:val="28"/>
          <w:szCs w:val="28"/>
        </w:rPr>
      </w:pPr>
      <w:r w:rsidRPr="00693494">
        <w:rPr>
          <w:rFonts w:ascii="仿宋" w:eastAsia="仿宋" w:hAnsi="仿宋" w:hint="eastAsia"/>
          <w:sz w:val="28"/>
          <w:szCs w:val="28"/>
        </w:rPr>
        <w:t>满分：100分</w:t>
      </w:r>
    </w:p>
    <w:p w14:paraId="244273E8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财税法的规范定位</w:t>
      </w:r>
    </w:p>
    <w:p w14:paraId="24655F47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财税法的历史发展</w:t>
      </w:r>
    </w:p>
    <w:p w14:paraId="6004F205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财税法的范畴提炼</w:t>
      </w:r>
    </w:p>
    <w:p w14:paraId="38C591BE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财税法的基本属性</w:t>
      </w:r>
    </w:p>
    <w:p w14:paraId="0E74FD65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财税法的功能拓补</w:t>
      </w:r>
    </w:p>
    <w:p w14:paraId="3929B73A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财税法的基本原则</w:t>
      </w:r>
    </w:p>
    <w:p w14:paraId="1066F401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财税主体与行为</w:t>
      </w:r>
    </w:p>
    <w:p w14:paraId="58AB8C39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财税权力与权利</w:t>
      </w:r>
    </w:p>
    <w:p w14:paraId="482F59F2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财税责任</w:t>
      </w:r>
    </w:p>
    <w:p w14:paraId="5B9A80B0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财税法的体系结构</w:t>
      </w:r>
    </w:p>
    <w:p w14:paraId="5147CFBB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财税法的实践理性</w:t>
      </w:r>
    </w:p>
    <w:p w14:paraId="4AF91312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财税法的研究方法</w:t>
      </w:r>
    </w:p>
    <w:p w14:paraId="791B0B86" w14:textId="77777777" w:rsidR="00376062" w:rsidRDefault="00376062" w:rsidP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预算法</w:t>
      </w:r>
    </w:p>
    <w:p w14:paraId="505D8715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政府间财政关系法</w:t>
      </w:r>
    </w:p>
    <w:p w14:paraId="2F141FE6" w14:textId="6A6AD3B2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非税收入法</w:t>
      </w:r>
    </w:p>
    <w:p w14:paraId="32188A48" w14:textId="2A99231A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政府采购法</w:t>
      </w:r>
    </w:p>
    <w:p w14:paraId="59E8C9EF" w14:textId="4F7DE30C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税法的概念与体系</w:t>
      </w:r>
    </w:p>
    <w:p w14:paraId="2B7C2AFD" w14:textId="5E2C0354" w:rsidR="00376062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税收法律关系</w:t>
      </w:r>
    </w:p>
    <w:p w14:paraId="5988A480" w14:textId="2265C2DC" w:rsidR="00376062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税法的基本原则</w:t>
      </w:r>
    </w:p>
    <w:p w14:paraId="34F12C38" w14:textId="5315D6BE" w:rsidR="00376062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税法解释和漏洞补充</w:t>
      </w:r>
    </w:p>
    <w:p w14:paraId="3C20DD43" w14:textId="217414F7" w:rsidR="00376062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税收债法</w:t>
      </w:r>
    </w:p>
    <w:p w14:paraId="5297BE59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货物与劳务税法</w:t>
      </w:r>
    </w:p>
    <w:p w14:paraId="226E4515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所得税法</w:t>
      </w:r>
    </w:p>
    <w:p w14:paraId="7B5D0DEB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财产与行为税法</w:t>
      </w:r>
      <w:r>
        <w:rPr>
          <w:rFonts w:hint="eastAsia"/>
          <w:sz w:val="28"/>
          <w:szCs w:val="28"/>
        </w:rPr>
        <w:t xml:space="preserve"> </w:t>
      </w:r>
    </w:p>
    <w:p w14:paraId="3BEBE1AA" w14:textId="77777777" w:rsidR="004B625D" w:rsidRDefault="00376062">
      <w:pPr>
        <w:pStyle w:val="1"/>
        <w:numPr>
          <w:ilvl w:val="0"/>
          <w:numId w:val="1"/>
        </w:numPr>
        <w:spacing w:line="480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税收征管法</w:t>
      </w:r>
    </w:p>
    <w:p w14:paraId="36A1A70D" w14:textId="77777777" w:rsidR="004B625D" w:rsidRDefault="004B625D">
      <w:pPr>
        <w:pStyle w:val="1"/>
        <w:spacing w:line="480" w:lineRule="auto"/>
        <w:ind w:left="732" w:firstLineChars="0" w:firstLine="0"/>
        <w:rPr>
          <w:sz w:val="28"/>
          <w:szCs w:val="28"/>
        </w:rPr>
      </w:pPr>
    </w:p>
    <w:p w14:paraId="72926E1E" w14:textId="77777777" w:rsidR="004B625D" w:rsidRDefault="004B625D">
      <w:pPr>
        <w:pStyle w:val="1"/>
        <w:spacing w:line="480" w:lineRule="auto"/>
        <w:ind w:left="732" w:firstLineChars="0" w:firstLine="0"/>
        <w:rPr>
          <w:sz w:val="28"/>
          <w:szCs w:val="28"/>
        </w:rPr>
      </w:pPr>
    </w:p>
    <w:sectPr w:rsidR="004B6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3F418" w14:textId="77777777" w:rsidR="00B1337B" w:rsidRDefault="00B1337B" w:rsidP="00994D84">
      <w:r>
        <w:separator/>
      </w:r>
    </w:p>
  </w:endnote>
  <w:endnote w:type="continuationSeparator" w:id="0">
    <w:p w14:paraId="7C9D6E3F" w14:textId="77777777" w:rsidR="00B1337B" w:rsidRDefault="00B1337B" w:rsidP="00994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0DD3A" w14:textId="77777777" w:rsidR="00B1337B" w:rsidRDefault="00B1337B" w:rsidP="00994D84">
      <w:r>
        <w:separator/>
      </w:r>
    </w:p>
  </w:footnote>
  <w:footnote w:type="continuationSeparator" w:id="0">
    <w:p w14:paraId="29172F7A" w14:textId="77777777" w:rsidR="00B1337B" w:rsidRDefault="00B1337B" w:rsidP="00994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036810"/>
    <w:multiLevelType w:val="multilevel"/>
    <w:tmpl w:val="57036810"/>
    <w:lvl w:ilvl="0">
      <w:start w:val="1"/>
      <w:numFmt w:val="japaneseCounting"/>
      <w:lvlText w:val="第%1章"/>
      <w:lvlJc w:val="left"/>
      <w:pPr>
        <w:ind w:left="1467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2" w:hanging="420"/>
      </w:pPr>
    </w:lvl>
    <w:lvl w:ilvl="2">
      <w:start w:val="1"/>
      <w:numFmt w:val="lowerRoman"/>
      <w:lvlText w:val="%3."/>
      <w:lvlJc w:val="right"/>
      <w:pPr>
        <w:ind w:left="1992" w:hanging="420"/>
      </w:pPr>
    </w:lvl>
    <w:lvl w:ilvl="3">
      <w:start w:val="1"/>
      <w:numFmt w:val="decimal"/>
      <w:lvlText w:val="%4."/>
      <w:lvlJc w:val="left"/>
      <w:pPr>
        <w:ind w:left="2412" w:hanging="420"/>
      </w:pPr>
    </w:lvl>
    <w:lvl w:ilvl="4">
      <w:start w:val="1"/>
      <w:numFmt w:val="lowerLetter"/>
      <w:lvlText w:val="%5)"/>
      <w:lvlJc w:val="left"/>
      <w:pPr>
        <w:ind w:left="2832" w:hanging="420"/>
      </w:pPr>
    </w:lvl>
    <w:lvl w:ilvl="5">
      <w:start w:val="1"/>
      <w:numFmt w:val="lowerRoman"/>
      <w:lvlText w:val="%6."/>
      <w:lvlJc w:val="right"/>
      <w:pPr>
        <w:ind w:left="3252" w:hanging="420"/>
      </w:pPr>
    </w:lvl>
    <w:lvl w:ilvl="6">
      <w:start w:val="1"/>
      <w:numFmt w:val="decimal"/>
      <w:lvlText w:val="%7."/>
      <w:lvlJc w:val="left"/>
      <w:pPr>
        <w:ind w:left="3672" w:hanging="420"/>
      </w:pPr>
    </w:lvl>
    <w:lvl w:ilvl="7">
      <w:start w:val="1"/>
      <w:numFmt w:val="lowerLetter"/>
      <w:lvlText w:val="%8)"/>
      <w:lvlJc w:val="left"/>
      <w:pPr>
        <w:ind w:left="4092" w:hanging="420"/>
      </w:pPr>
    </w:lvl>
    <w:lvl w:ilvl="8">
      <w:start w:val="1"/>
      <w:numFmt w:val="lowerRoman"/>
      <w:lvlText w:val="%9."/>
      <w:lvlJc w:val="right"/>
      <w:pPr>
        <w:ind w:left="451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963"/>
    <w:rsid w:val="001F196E"/>
    <w:rsid w:val="00232963"/>
    <w:rsid w:val="002E0B63"/>
    <w:rsid w:val="002E6F80"/>
    <w:rsid w:val="002F59FE"/>
    <w:rsid w:val="0030510F"/>
    <w:rsid w:val="0036638C"/>
    <w:rsid w:val="00376062"/>
    <w:rsid w:val="00381A2F"/>
    <w:rsid w:val="003E3CEE"/>
    <w:rsid w:val="004563D3"/>
    <w:rsid w:val="004B625D"/>
    <w:rsid w:val="00505883"/>
    <w:rsid w:val="00531589"/>
    <w:rsid w:val="00651A88"/>
    <w:rsid w:val="00657CF1"/>
    <w:rsid w:val="00693494"/>
    <w:rsid w:val="0071100E"/>
    <w:rsid w:val="007525F0"/>
    <w:rsid w:val="007610B1"/>
    <w:rsid w:val="00871A99"/>
    <w:rsid w:val="00911ECF"/>
    <w:rsid w:val="009347AE"/>
    <w:rsid w:val="00994D84"/>
    <w:rsid w:val="009C15E4"/>
    <w:rsid w:val="009D062C"/>
    <w:rsid w:val="009D2348"/>
    <w:rsid w:val="00A14714"/>
    <w:rsid w:val="00AC3A29"/>
    <w:rsid w:val="00B1337B"/>
    <w:rsid w:val="00B679BE"/>
    <w:rsid w:val="00DA0110"/>
    <w:rsid w:val="00DE33C1"/>
    <w:rsid w:val="00E133CD"/>
    <w:rsid w:val="00E7457B"/>
    <w:rsid w:val="00F0519D"/>
    <w:rsid w:val="00F15527"/>
    <w:rsid w:val="00F1589A"/>
    <w:rsid w:val="00F176FF"/>
    <w:rsid w:val="00F5370F"/>
    <w:rsid w:val="2D9028A1"/>
    <w:rsid w:val="483F655E"/>
    <w:rsid w:val="57222702"/>
    <w:rsid w:val="65A60B2E"/>
    <w:rsid w:val="76F9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E19EB7"/>
  <w15:docId w15:val="{FA7B84FB-EEE8-460E-8445-18B22B97E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Y Y</cp:lastModifiedBy>
  <cp:revision>11</cp:revision>
  <cp:lastPrinted>2020-10-28T06:21:00Z</cp:lastPrinted>
  <dcterms:created xsi:type="dcterms:W3CDTF">2020-10-20T12:30:00Z</dcterms:created>
  <dcterms:modified xsi:type="dcterms:W3CDTF">2021-12-15T05:40:00Z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