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E5" w:rsidRPr="00D57A01" w:rsidRDefault="00D57A01" w:rsidP="00D57A01">
      <w:pPr>
        <w:widowControl/>
        <w:jc w:val="center"/>
        <w:outlineLvl w:val="1"/>
        <w:rPr>
          <w:rStyle w:val="2Char"/>
          <w:sz w:val="32"/>
          <w:szCs w:val="32"/>
        </w:rPr>
      </w:pPr>
      <w:r w:rsidRPr="00D57A01">
        <w:rPr>
          <w:rStyle w:val="2Char"/>
          <w:rFonts w:hint="eastAsia"/>
          <w:sz w:val="32"/>
          <w:szCs w:val="32"/>
        </w:rPr>
        <w:t>《分析化学前沿领域》考试大纲</w:t>
      </w:r>
    </w:p>
    <w:p w:rsidR="00323844" w:rsidRDefault="00F81834">
      <w:pPr>
        <w:widowControl/>
        <w:jc w:val="left"/>
        <w:outlineLvl w:val="1"/>
        <w:rPr>
          <w:rStyle w:val="1Char"/>
        </w:rPr>
      </w:pPr>
      <w:r>
        <w:rPr>
          <w:rStyle w:val="2Char"/>
          <w:rFonts w:hint="eastAsia"/>
        </w:rPr>
        <w:t>1</w:t>
      </w:r>
      <w:r w:rsidR="00FF1867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分析化学已发展到分析科学阶段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</w:rPr>
        <w:br/>
      </w:r>
      <w:r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1.</w:t>
      </w:r>
      <w:r w:rsidR="00FF1867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分析化学研究什么特殊矛盾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1.</w:t>
      </w:r>
      <w:r w:rsidR="00FF1867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分析化学三要素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1.</w:t>
      </w:r>
      <w:r w:rsidR="00FF1867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</w:t>
      </w:r>
      <w:r>
        <w:rPr>
          <w:rStyle w:val="1Char"/>
          <w:rFonts w:hint="eastAsia"/>
        </w:rPr>
        <w:t>分析化学的发展规律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1.</w:t>
      </w:r>
      <w:r w:rsidR="00FF1867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分析化学已经发展到分析科学阶段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2</w:t>
      </w:r>
      <w:r w:rsidR="00FF1867">
        <w:rPr>
          <w:rStyle w:val="2Char"/>
          <w:rFonts w:hint="eastAsia"/>
        </w:rPr>
        <w:t xml:space="preserve">.  </w:t>
      </w:r>
      <w:r w:rsidR="001B47E5">
        <w:rPr>
          <w:rStyle w:val="2Char"/>
          <w:rFonts w:hint="eastAsia"/>
        </w:rPr>
        <w:t>21</w:t>
      </w:r>
      <w:r>
        <w:rPr>
          <w:rStyle w:val="2Char"/>
          <w:rFonts w:hint="eastAsia"/>
        </w:rPr>
        <w:t>世纪分析化学展望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br/>
      </w:r>
      <w:r w:rsidR="00323844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2.1  </w:t>
      </w:r>
      <w:r>
        <w:rPr>
          <w:rStyle w:val="1Char"/>
          <w:rFonts w:hint="eastAsia"/>
        </w:rPr>
        <w:t>分析化学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2.2  </w:t>
      </w:r>
      <w:r>
        <w:rPr>
          <w:rStyle w:val="1Char"/>
          <w:rFonts w:hint="eastAsia"/>
        </w:rPr>
        <w:t>仪器分析和分析科学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2.3  </w:t>
      </w:r>
      <w:r>
        <w:rPr>
          <w:rStyle w:val="1Char"/>
          <w:rFonts w:hint="eastAsia"/>
        </w:rPr>
        <w:t>现代分析化学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2.4  21</w:t>
      </w:r>
      <w:r>
        <w:rPr>
          <w:rStyle w:val="1Char"/>
          <w:rFonts w:hint="eastAsia"/>
        </w:rPr>
        <w:t>世纪社会和科技发展都需要分析化学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2.5  21</w:t>
      </w:r>
      <w:r>
        <w:rPr>
          <w:rStyle w:val="1Char"/>
          <w:rFonts w:hint="eastAsia"/>
        </w:rPr>
        <w:t>世纪分析化学展望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3</w:t>
      </w:r>
      <w:r w:rsidR="001B47E5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分析化学的信息与化学计量学的发展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</w:rPr>
        <w:br/>
      </w:r>
      <w:r w:rsidR="00323844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3.1  </w:t>
      </w:r>
      <w:r>
        <w:rPr>
          <w:rStyle w:val="1Char"/>
          <w:rFonts w:hint="eastAsia"/>
        </w:rPr>
        <w:t>科学技术发展的信息化趋势：分析化学与化学计量学的关系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3.2  </w:t>
      </w:r>
      <w:r>
        <w:rPr>
          <w:rStyle w:val="1Char"/>
          <w:rFonts w:hint="eastAsia"/>
        </w:rPr>
        <w:t>采样、试验设计与优化——获取化学信息的起点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3.3  </w:t>
      </w:r>
      <w:r>
        <w:rPr>
          <w:rStyle w:val="1Char"/>
          <w:rFonts w:hint="eastAsia"/>
        </w:rPr>
        <w:t>化学量测数据的校正与分辨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3.4  </w:t>
      </w:r>
      <w:r>
        <w:rPr>
          <w:rStyle w:val="1Char"/>
          <w:rFonts w:hint="eastAsia"/>
        </w:rPr>
        <w:t>化学计量学方法的稳健化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3.5  </w:t>
      </w:r>
      <w:r>
        <w:rPr>
          <w:rStyle w:val="1Char"/>
          <w:rFonts w:hint="eastAsia"/>
        </w:rPr>
        <w:t>人工神经网络等用于非线性校正、化学模式识别及构效关系等研究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3.6  </w:t>
      </w:r>
      <w:r>
        <w:rPr>
          <w:rStyle w:val="1Char"/>
          <w:rFonts w:hint="eastAsia"/>
        </w:rPr>
        <w:t>化学计量学教学及其它</w:t>
      </w:r>
    </w:p>
    <w:p w:rsidR="005C50BE" w:rsidRDefault="00F81834">
      <w:pPr>
        <w:widowControl/>
        <w:jc w:val="left"/>
        <w:outlineLvl w:val="1"/>
        <w:rPr>
          <w:rStyle w:val="1Char"/>
        </w:rPr>
      </w:pPr>
      <w:r>
        <w:rPr>
          <w:rStyle w:val="2Char"/>
          <w:rFonts w:hint="eastAsia"/>
        </w:rPr>
        <w:t>4</w:t>
      </w:r>
      <w:r w:rsidR="00323844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展望</w:t>
      </w:r>
      <w:r>
        <w:rPr>
          <w:rStyle w:val="2Char"/>
          <w:rFonts w:hint="eastAsia"/>
        </w:rPr>
        <w:t>21</w:t>
      </w:r>
      <w:r>
        <w:rPr>
          <w:rStyle w:val="2Char"/>
          <w:rFonts w:hint="eastAsia"/>
        </w:rPr>
        <w:t>世纪的分析科学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4.</w:t>
      </w:r>
      <w:r w:rsidR="00323844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总目标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4.</w:t>
      </w:r>
      <w:r w:rsidR="00323844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灵敏度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4.</w:t>
      </w:r>
      <w:r w:rsidR="00323844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检测原理、技术及分析仪器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5</w:t>
      </w:r>
      <w:r w:rsidR="00323844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原子光谱分析法的最新进展和发展趋势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辐射源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激发光源、原子化器和离子化源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 xml:space="preserve">3 </w:t>
      </w:r>
      <w:r>
        <w:rPr>
          <w:rStyle w:val="1Char"/>
          <w:rFonts w:hint="eastAsia"/>
        </w:rPr>
        <w:t xml:space="preserve"> </w:t>
      </w:r>
      <w:r>
        <w:rPr>
          <w:rStyle w:val="1Char"/>
          <w:rFonts w:hint="eastAsia"/>
        </w:rPr>
        <w:t>波长选择系统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检测系统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5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质量分析器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6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样品引入系统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5.</w:t>
      </w:r>
      <w:r w:rsidR="00323844">
        <w:rPr>
          <w:rStyle w:val="1Char"/>
          <w:rFonts w:hint="eastAsia"/>
        </w:rPr>
        <w:t>7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原子光谱法的发展趋势</w:t>
      </w:r>
    </w:p>
    <w:p w:rsidR="005F59A4" w:rsidRDefault="00F81834" w:rsidP="00BD2C1C">
      <w:pPr>
        <w:widowControl/>
        <w:jc w:val="left"/>
        <w:outlineLvl w:val="1"/>
        <w:rPr>
          <w:rStyle w:val="1Char"/>
        </w:rPr>
      </w:pPr>
      <w:r>
        <w:rPr>
          <w:rStyle w:val="2Char"/>
          <w:rFonts w:hint="eastAsia"/>
        </w:rPr>
        <w:t>6</w:t>
      </w:r>
      <w:r w:rsidR="001D715C">
        <w:rPr>
          <w:rStyle w:val="2Char"/>
          <w:rFonts w:hint="eastAsia"/>
        </w:rPr>
        <w:t xml:space="preserve">.  </w:t>
      </w:r>
      <w:r>
        <w:rPr>
          <w:rStyle w:val="2Char"/>
          <w:rFonts w:hint="eastAsia"/>
        </w:rPr>
        <w:t>近代电分析化学的发展</w:t>
      </w:r>
      <w:r>
        <w:rPr>
          <w:rStyle w:val="2Char"/>
          <w:rFonts w:hint="eastAsia"/>
        </w:rPr>
        <w:t xml:space="preserve"> 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1D715C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6.1  </w:t>
      </w:r>
      <w:r>
        <w:rPr>
          <w:rStyle w:val="1Char"/>
          <w:rFonts w:hint="eastAsia"/>
        </w:rPr>
        <w:t>电分析化学方法的进展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6.2  </w:t>
      </w:r>
      <w:r>
        <w:rPr>
          <w:rStyle w:val="1Char"/>
          <w:rFonts w:hint="eastAsia"/>
        </w:rPr>
        <w:t>交叉学科联用技术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6.3  </w:t>
      </w:r>
      <w:r>
        <w:rPr>
          <w:rStyle w:val="1Char"/>
          <w:rFonts w:hint="eastAsia"/>
        </w:rPr>
        <w:t>在生命科学中的研究与应用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7</w:t>
      </w:r>
      <w:r w:rsidR="001D715C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面临新世纪的流动分析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作为高效</w:t>
      </w:r>
      <w:r>
        <w:rPr>
          <w:rStyle w:val="1Char"/>
          <w:rFonts w:hint="eastAsia"/>
        </w:rPr>
        <w:t> </w:t>
      </w:r>
      <w:r>
        <w:rPr>
          <w:rStyle w:val="1Char"/>
          <w:rFonts w:hint="eastAsia"/>
        </w:rPr>
        <w:t>引入及处理手段的流动分析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作为联用界面</w:t>
      </w:r>
      <w:r>
        <w:rPr>
          <w:rStyle w:val="1Char"/>
          <w:rFonts w:hint="eastAsia"/>
        </w:rPr>
        <w:t>(</w:t>
      </w:r>
      <w:r>
        <w:rPr>
          <w:rStyle w:val="1Char"/>
          <w:rFonts w:hint="eastAsia"/>
        </w:rPr>
        <w:t>接口</w:t>
      </w:r>
      <w:r>
        <w:rPr>
          <w:rStyle w:val="1Char"/>
          <w:rFonts w:hint="eastAsia"/>
        </w:rPr>
        <w:t>)</w:t>
      </w:r>
      <w:r>
        <w:rPr>
          <w:rStyle w:val="1Char"/>
          <w:rFonts w:hint="eastAsia"/>
        </w:rPr>
        <w:t>的流动分析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流动分析的微型化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可更新反应表面的流动分析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5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过程监测流动分析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7.</w:t>
      </w:r>
      <w:r w:rsidR="001D715C">
        <w:rPr>
          <w:rStyle w:val="1Char"/>
          <w:rFonts w:hint="eastAsia"/>
        </w:rPr>
        <w:t>6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流动分析教学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8</w:t>
      </w:r>
      <w:r w:rsidR="00834530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激光分析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>
        <w:rPr>
          <w:rStyle w:val="1Char"/>
          <w:rFonts w:hint="eastAsia"/>
        </w:rPr>
        <w:lastRenderedPageBreak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8.</w:t>
      </w:r>
      <w:r w:rsidR="00834530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激光拉曼光谱分析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8.</w:t>
      </w:r>
      <w:r w:rsidR="00834530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激光诱导荧光光谱分析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8.</w:t>
      </w:r>
      <w:r w:rsidR="00834530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激光光声光谱分析和激光光热光谱分析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8.</w:t>
      </w:r>
      <w:r w:rsidR="00834530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激光电离光谱分析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8.</w:t>
      </w:r>
      <w:r w:rsidR="00834530">
        <w:rPr>
          <w:rStyle w:val="1Char"/>
          <w:rFonts w:hint="eastAsia"/>
        </w:rPr>
        <w:t>5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其它激光分析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9</w:t>
      </w:r>
      <w:r w:rsidR="00834530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现代近红外光谱分析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834530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9.1  </w:t>
      </w:r>
      <w:r>
        <w:rPr>
          <w:rStyle w:val="1Char"/>
          <w:rFonts w:hint="eastAsia"/>
        </w:rPr>
        <w:t>近红外光谱分析的发展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9.2  </w:t>
      </w:r>
      <w:r>
        <w:rPr>
          <w:rStyle w:val="1Char"/>
          <w:rFonts w:hint="eastAsia"/>
        </w:rPr>
        <w:t>近红外光谱的产生、测定原理及特点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9.3  </w:t>
      </w:r>
      <w:r>
        <w:rPr>
          <w:rStyle w:val="1Char"/>
          <w:rFonts w:hint="eastAsia"/>
        </w:rPr>
        <w:t>近红外光谱仪器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9.4  </w:t>
      </w:r>
      <w:r>
        <w:rPr>
          <w:rStyle w:val="1Char"/>
          <w:rFonts w:hint="eastAsia"/>
        </w:rPr>
        <w:t>近红外光谱定性、定理方法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9.5  </w:t>
      </w:r>
      <w:r>
        <w:rPr>
          <w:rStyle w:val="1Char"/>
          <w:rFonts w:hint="eastAsia"/>
        </w:rPr>
        <w:t>现代近红外光谱分析的应用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10</w:t>
      </w:r>
      <w:r w:rsidR="00834530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紫外</w:t>
      </w:r>
      <w:r>
        <w:rPr>
          <w:rStyle w:val="2Char"/>
          <w:rFonts w:hint="eastAsia"/>
        </w:rPr>
        <w:t>-</w:t>
      </w:r>
      <w:r>
        <w:rPr>
          <w:rStyle w:val="2Char"/>
          <w:rFonts w:hint="eastAsia"/>
        </w:rPr>
        <w:t>可见分光光度分析的现状和展望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5F59A4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10.</w:t>
      </w:r>
      <w:r w:rsidR="005F59A4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试剂和反应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10.</w:t>
      </w:r>
      <w:r w:rsidR="005F59A4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分析和分离技术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10.</w:t>
      </w:r>
      <w:r w:rsidR="005F59A4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信号及数据处理技术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10.</w:t>
      </w:r>
      <w:r w:rsidR="005F59A4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光度分析装置和仪器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11</w:t>
      </w:r>
      <w:r w:rsidR="005F59A4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</w:t>
      </w:r>
      <w:r>
        <w:rPr>
          <w:rStyle w:val="2Char"/>
          <w:rFonts w:hint="eastAsia"/>
        </w:rPr>
        <w:t>毛细管电泳展望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5F59A4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11.1  </w:t>
      </w:r>
      <w:r>
        <w:rPr>
          <w:rStyle w:val="1Char"/>
          <w:rFonts w:hint="eastAsia"/>
        </w:rPr>
        <w:t>毛细管电泳的兴起与发展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11.2  </w:t>
      </w:r>
      <w:r>
        <w:rPr>
          <w:rStyle w:val="1Char"/>
          <w:rFonts w:hint="eastAsia"/>
        </w:rPr>
        <w:t>毛细管电泳基本原理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11.3  </w:t>
      </w:r>
      <w:r>
        <w:rPr>
          <w:rStyle w:val="1Char"/>
          <w:rFonts w:hint="eastAsia"/>
        </w:rPr>
        <w:t>毛细管电泳分离模式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11.4  </w:t>
      </w:r>
      <w:r>
        <w:rPr>
          <w:rStyle w:val="1Char"/>
          <w:rFonts w:hint="eastAsia"/>
        </w:rPr>
        <w:t>毛细管电泳柱技术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11.5  </w:t>
      </w:r>
      <w:r>
        <w:rPr>
          <w:rStyle w:val="1Char"/>
          <w:rFonts w:hint="eastAsia"/>
        </w:rPr>
        <w:t>毛细管电泳检测技术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11.6  </w:t>
      </w:r>
      <w:r>
        <w:rPr>
          <w:rStyle w:val="1Char"/>
          <w:rFonts w:hint="eastAsia"/>
        </w:rPr>
        <w:t>毛细管电泳的一些发展动向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11.7  21</w:t>
      </w:r>
      <w:r>
        <w:rPr>
          <w:rStyle w:val="1Char"/>
          <w:rFonts w:hint="eastAsia"/>
        </w:rPr>
        <w:t>世纪毛细管电泳发展趋势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12</w:t>
      </w:r>
      <w:r w:rsidR="005F59A4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生物质谱</w:t>
      </w:r>
      <w:r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5F59A4">
        <w:rPr>
          <w:rStyle w:val="1Char"/>
          <w:rFonts w:hint="eastAsia"/>
        </w:rPr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12.2  </w:t>
      </w:r>
      <w:r>
        <w:rPr>
          <w:rStyle w:val="1Char"/>
          <w:rFonts w:hint="eastAsia"/>
        </w:rPr>
        <w:t>多肽和蛋白质质谱分析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12.3  </w:t>
      </w:r>
      <w:r>
        <w:rPr>
          <w:rStyle w:val="1Char"/>
          <w:rFonts w:hint="eastAsia"/>
        </w:rPr>
        <w:t>核酸质谱分析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 xml:space="preserve">12.4  </w:t>
      </w:r>
      <w:r>
        <w:rPr>
          <w:rStyle w:val="1Char"/>
          <w:rFonts w:hint="eastAsia"/>
        </w:rPr>
        <w:t>糖类质谱分析</w:t>
      </w:r>
      <w:r>
        <w:rPr>
          <w:rStyle w:val="1Char"/>
          <w:rFonts w:hint="eastAsia"/>
        </w:rPr>
        <w:br/>
      </w:r>
      <w:r>
        <w:rPr>
          <w:rStyle w:val="2Char"/>
          <w:rFonts w:hint="eastAsia"/>
        </w:rPr>
        <w:t>13</w:t>
      </w:r>
      <w:r w:rsidR="005F59A4">
        <w:rPr>
          <w:rStyle w:val="2Char"/>
          <w:rFonts w:hint="eastAsia"/>
        </w:rPr>
        <w:t>.</w:t>
      </w:r>
      <w:r>
        <w:rPr>
          <w:rStyle w:val="2Char"/>
          <w:rFonts w:hint="eastAsia"/>
        </w:rPr>
        <w:t xml:space="preserve">  </w:t>
      </w:r>
      <w:r>
        <w:rPr>
          <w:rStyle w:val="2Char"/>
          <w:rFonts w:hint="eastAsia"/>
        </w:rPr>
        <w:t>复杂样品的分离分析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13.</w:t>
      </w:r>
      <w:r w:rsidR="005F59A4">
        <w:rPr>
          <w:rStyle w:val="1Char"/>
          <w:rFonts w:hint="eastAsia"/>
        </w:rPr>
        <w:t>1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复杂样品分析的基本思路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13.</w:t>
      </w:r>
      <w:r w:rsidR="005F59A4">
        <w:rPr>
          <w:rStyle w:val="1Char"/>
          <w:rFonts w:hint="eastAsia"/>
        </w:rPr>
        <w:t>2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复杂样品组成的多模式多柱色谱及联用技术的综合分离分析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13.</w:t>
      </w:r>
      <w:r w:rsidR="005F59A4">
        <w:rPr>
          <w:rStyle w:val="1Char"/>
          <w:rFonts w:hint="eastAsia"/>
        </w:rPr>
        <w:t>3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复杂样品分析的理论基础</w:t>
      </w:r>
      <w:r>
        <w:rPr>
          <w:rStyle w:val="1Char"/>
          <w:rFonts w:hint="eastAsia"/>
        </w:rPr>
        <w:br/>
        <w:t xml:space="preserve">    </w:t>
      </w:r>
      <w:r>
        <w:rPr>
          <w:rStyle w:val="1Char"/>
          <w:rFonts w:hint="eastAsia"/>
        </w:rPr>
        <w:t>§</w:t>
      </w:r>
      <w:r>
        <w:rPr>
          <w:rStyle w:val="1Char"/>
          <w:rFonts w:hint="eastAsia"/>
        </w:rPr>
        <w:t>13.</w:t>
      </w:r>
      <w:r w:rsidR="005F59A4">
        <w:rPr>
          <w:rStyle w:val="1Char"/>
          <w:rFonts w:hint="eastAsia"/>
        </w:rPr>
        <w:t>4</w:t>
      </w:r>
      <w:r>
        <w:rPr>
          <w:rStyle w:val="1Char"/>
          <w:rFonts w:hint="eastAsia"/>
        </w:rPr>
        <w:t xml:space="preserve">  </w:t>
      </w:r>
      <w:r>
        <w:rPr>
          <w:rStyle w:val="1Char"/>
          <w:rFonts w:hint="eastAsia"/>
        </w:rPr>
        <w:t>在中药一控制中的应用</w:t>
      </w:r>
    </w:p>
    <w:p w:rsidR="009537F3" w:rsidRDefault="005F59A4" w:rsidP="00BD2C1C">
      <w:pPr>
        <w:widowControl/>
        <w:jc w:val="left"/>
        <w:outlineLvl w:val="1"/>
        <w:rPr>
          <w:rStyle w:val="1Char"/>
        </w:rPr>
      </w:pPr>
      <w:r>
        <w:rPr>
          <w:rStyle w:val="2Char"/>
          <w:rFonts w:hint="eastAsia"/>
        </w:rPr>
        <w:t>14.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人类基因组和脱氧核糖核酸序列分析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14.2  </w:t>
      </w:r>
      <w:r w:rsidR="00F81834">
        <w:rPr>
          <w:rStyle w:val="1Char"/>
          <w:rFonts w:hint="eastAsia"/>
        </w:rPr>
        <w:t>人类基因组研究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14.3  </w:t>
      </w:r>
      <w:r w:rsidR="00F81834">
        <w:rPr>
          <w:rStyle w:val="1Char"/>
          <w:rFonts w:hint="eastAsia"/>
        </w:rPr>
        <w:t>人类基因组研究对</w:t>
      </w:r>
      <w:r w:rsidR="00F81834">
        <w:rPr>
          <w:rStyle w:val="1Char"/>
          <w:rFonts w:hint="eastAsia"/>
        </w:rPr>
        <w:t>DNA</w:t>
      </w:r>
      <w:r w:rsidR="00F81834">
        <w:rPr>
          <w:rStyle w:val="1Char"/>
          <w:rFonts w:hint="eastAsia"/>
        </w:rPr>
        <w:t>测序要求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14.4  DNA</w:t>
      </w:r>
      <w:r w:rsidR="00F81834">
        <w:rPr>
          <w:rStyle w:val="1Char"/>
          <w:rFonts w:hint="eastAsia"/>
        </w:rPr>
        <w:t>序列分析进展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14.5  </w:t>
      </w:r>
      <w:r w:rsidR="00F81834">
        <w:rPr>
          <w:rStyle w:val="1Char"/>
          <w:rFonts w:hint="eastAsia"/>
        </w:rPr>
        <w:t>医学应用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15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生命科学与电分析化学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15.</w:t>
      </w:r>
      <w:r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卟啉、金属卟啉的电化学分析研究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15.</w:t>
      </w:r>
      <w:r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生物自组装膜的模拟和电化学行为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15.</w:t>
      </w:r>
      <w:r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酶催化功能和微金属元素的作用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16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超分子电分析化学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9537F3">
        <w:rPr>
          <w:rStyle w:val="1Char"/>
          <w:rFonts w:hint="eastAsia"/>
        </w:rPr>
        <w:t xml:space="preserve">    </w:t>
      </w:r>
      <w:r w:rsidR="009537F3">
        <w:rPr>
          <w:rStyle w:val="1Char"/>
          <w:rFonts w:hint="eastAsia"/>
        </w:rPr>
        <w:t>§</w:t>
      </w:r>
      <w:r w:rsidR="009537F3">
        <w:rPr>
          <w:rStyle w:val="1Char"/>
          <w:rFonts w:hint="eastAsia"/>
        </w:rPr>
        <w:t xml:space="preserve">16.1  </w:t>
      </w:r>
      <w:r w:rsidR="009537F3">
        <w:rPr>
          <w:rStyle w:val="1Char"/>
          <w:rFonts w:hint="eastAsia"/>
        </w:rPr>
        <w:t>超分子化学的基本性质</w:t>
      </w:r>
    </w:p>
    <w:p w:rsidR="005C50BE" w:rsidRDefault="009537F3" w:rsidP="00BD2C1C">
      <w:pPr>
        <w:widowControl/>
        <w:jc w:val="left"/>
        <w:outlineLvl w:val="1"/>
      </w:pPr>
      <w:r>
        <w:rPr>
          <w:rStyle w:val="1Char"/>
          <w:rFonts w:hint="eastAsia"/>
        </w:rPr>
        <w:lastRenderedPageBreak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16.2  </w:t>
      </w:r>
      <w:r w:rsidR="00F81834">
        <w:rPr>
          <w:rStyle w:val="1Char"/>
          <w:rFonts w:hint="eastAsia"/>
        </w:rPr>
        <w:t>超分子分析化学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16.3  </w:t>
      </w:r>
      <w:r w:rsidR="00F81834">
        <w:rPr>
          <w:rStyle w:val="1Char"/>
          <w:rFonts w:hint="eastAsia"/>
        </w:rPr>
        <w:t>超分子电分析化学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参考文献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17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细胞生物电化学分析研究进展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17.1  </w:t>
      </w:r>
      <w:r w:rsidR="00F81834">
        <w:rPr>
          <w:rStyle w:val="1Char"/>
          <w:rFonts w:hint="eastAsia"/>
        </w:rPr>
        <w:t>细胞电化学分析基本原理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17.2  </w:t>
      </w:r>
      <w:r w:rsidR="00F81834">
        <w:rPr>
          <w:rStyle w:val="1Char"/>
          <w:rFonts w:hint="eastAsia"/>
        </w:rPr>
        <w:t>细胞与染料分子之间的能量传递及其在生化分析中的应用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17.3  </w:t>
      </w:r>
      <w:r w:rsidR="00F81834">
        <w:rPr>
          <w:rStyle w:val="1Char"/>
          <w:rFonts w:hint="eastAsia"/>
        </w:rPr>
        <w:t>细胞介电行为及欺</w:t>
      </w:r>
      <w:r w:rsidR="00F81834">
        <w:rPr>
          <w:rStyle w:val="1Char"/>
          <w:rFonts w:hint="eastAsia"/>
        </w:rPr>
        <w:t> </w:t>
      </w:r>
      <w:r w:rsidR="00F81834">
        <w:rPr>
          <w:rStyle w:val="1Char"/>
          <w:rFonts w:hint="eastAsia"/>
        </w:rPr>
        <w:t>在生化分析中的应用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17.4  </w:t>
      </w:r>
      <w:r w:rsidR="00F81834">
        <w:rPr>
          <w:rStyle w:val="1Char"/>
          <w:rFonts w:hint="eastAsia"/>
        </w:rPr>
        <w:t>细胞电化学阻抗行为及其在生化分析中的应用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17.5  </w:t>
      </w:r>
      <w:r w:rsidR="00F81834">
        <w:rPr>
          <w:rStyle w:val="1Char"/>
          <w:rFonts w:hint="eastAsia"/>
        </w:rPr>
        <w:t>细胞电化学氧化行为及其在生化分析中的应用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17.6  </w:t>
      </w:r>
      <w:r w:rsidR="00F81834">
        <w:rPr>
          <w:rStyle w:val="1Char"/>
          <w:rFonts w:hint="eastAsia"/>
        </w:rPr>
        <w:t>细胞光电化学行为及其在生化分析中的应用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17.7  </w:t>
      </w:r>
      <w:r w:rsidR="00F81834">
        <w:rPr>
          <w:rStyle w:val="1Char"/>
          <w:rFonts w:hint="eastAsia"/>
        </w:rPr>
        <w:t>电磁场作用下的细胞生物、生理行为分析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18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生物传感器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18.</w:t>
      </w:r>
      <w:r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生物传感器研究动态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18.</w:t>
      </w:r>
      <w:r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生物传感器原理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18.</w:t>
      </w:r>
      <w:r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生物传感器分类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18.</w:t>
      </w:r>
      <w:r>
        <w:rPr>
          <w:rStyle w:val="1Char"/>
          <w:rFonts w:hint="eastAsia"/>
        </w:rPr>
        <w:t xml:space="preserve">4 </w:t>
      </w:r>
      <w:r w:rsidR="00F81834">
        <w:rPr>
          <w:rStyle w:val="1Char"/>
          <w:rFonts w:hint="eastAsia"/>
        </w:rPr>
        <w:t xml:space="preserve"> </w:t>
      </w:r>
      <w:r w:rsidR="00F81834">
        <w:rPr>
          <w:rStyle w:val="1Char"/>
          <w:rFonts w:hint="eastAsia"/>
        </w:rPr>
        <w:t>结语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参考文献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19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光导纤维生物传感器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19.</w:t>
      </w:r>
      <w:r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光导纤维生物传感器的结构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19.</w:t>
      </w:r>
      <w:r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光导纤维生物传感器的分类</w:t>
      </w:r>
      <w:r w:rsidR="00F81834">
        <w:rPr>
          <w:rFonts w:ascii="宋体" w:eastAsia="宋体" w:hAnsi="宋体" w:cs="宋体" w:hint="eastAsia"/>
          <w:color w:val="333333"/>
          <w:kern w:val="0"/>
        </w:rPr>
        <w:br/>
      </w:r>
      <w:r w:rsidR="00F81834">
        <w:rPr>
          <w:rStyle w:val="2Char"/>
          <w:rFonts w:hint="eastAsia"/>
        </w:rPr>
        <w:t>20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压电化学与生物传感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传感原理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血液流变学压电传感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嗅敏与其它仿生传感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4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酶、免疫与其它生物传感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5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压电传感器用于物理化学过程研究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6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压电液相化学分析技术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20.</w:t>
      </w:r>
      <w:r>
        <w:rPr>
          <w:rStyle w:val="1Char"/>
          <w:rFonts w:hint="eastAsia"/>
        </w:rPr>
        <w:t>7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发展展望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21</w:t>
      </w:r>
      <w:r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生物传感器在军事医学中的发展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CB4596">
        <w:rPr>
          <w:rStyle w:val="1Char"/>
          <w:rFonts w:hint="eastAsia"/>
        </w:rPr>
        <w:t xml:space="preserve"> 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21.1  </w:t>
      </w:r>
      <w:r w:rsidR="00F81834">
        <w:rPr>
          <w:rStyle w:val="1Char"/>
          <w:rFonts w:hint="eastAsia"/>
        </w:rPr>
        <w:t>生物传感器的原理</w:t>
      </w:r>
      <w:r w:rsidR="00F81834">
        <w:rPr>
          <w:rStyle w:val="1Char"/>
          <w:rFonts w:hint="eastAsia"/>
        </w:rPr>
        <w:br/>
        <w:t xml:space="preserve"> 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21.2  </w:t>
      </w:r>
      <w:r w:rsidR="00F81834">
        <w:rPr>
          <w:rStyle w:val="1Char"/>
          <w:rFonts w:hint="eastAsia"/>
        </w:rPr>
        <w:t>酶传感器</w:t>
      </w:r>
      <w:r w:rsidR="00F81834">
        <w:rPr>
          <w:rStyle w:val="1Char"/>
          <w:rFonts w:hint="eastAsia"/>
        </w:rPr>
        <w:br/>
        <w:t xml:space="preserve"> 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21.3  </w:t>
      </w:r>
      <w:r w:rsidR="00F81834">
        <w:rPr>
          <w:rStyle w:val="1Char"/>
          <w:rFonts w:hint="eastAsia"/>
        </w:rPr>
        <w:t>抗体和受体传感器</w:t>
      </w:r>
      <w:r w:rsidR="00F81834">
        <w:rPr>
          <w:rStyle w:val="1Char"/>
          <w:rFonts w:hint="eastAsia"/>
        </w:rPr>
        <w:br/>
        <w:t xml:space="preserve"> 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21.4  </w:t>
      </w:r>
      <w:r w:rsidR="00F81834">
        <w:rPr>
          <w:rStyle w:val="1Char"/>
          <w:rFonts w:hint="eastAsia"/>
        </w:rPr>
        <w:t>基因传感器与基因芯片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22</w:t>
      </w:r>
      <w:r w:rsidR="00CB4596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小分子发光免疫分析及其进展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22.</w:t>
      </w:r>
      <w:r w:rsidR="00CB4596"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抗原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22.</w:t>
      </w:r>
      <w:r w:rsidR="00CB4596"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抗体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CB4596">
        <w:rPr>
          <w:rStyle w:val="1Char"/>
          <w:rFonts w:hint="eastAsia"/>
        </w:rPr>
        <w:t>22.3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抗原</w:t>
      </w:r>
      <w:r w:rsidR="00F81834">
        <w:rPr>
          <w:rStyle w:val="1Char"/>
          <w:rFonts w:hint="eastAsia"/>
        </w:rPr>
        <w:t>-</w:t>
      </w:r>
      <w:r w:rsidR="00F81834">
        <w:rPr>
          <w:rStyle w:val="1Char"/>
          <w:rFonts w:hint="eastAsia"/>
        </w:rPr>
        <w:t>抗体反应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CB4596">
        <w:rPr>
          <w:rStyle w:val="1Char"/>
          <w:rFonts w:hint="eastAsia"/>
        </w:rPr>
        <w:t>22.4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非标记免疫分析和标记免疫分析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CB4596">
        <w:rPr>
          <w:rStyle w:val="1Char"/>
          <w:rFonts w:hint="eastAsia"/>
        </w:rPr>
        <w:t>22.5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免疫分析的热点和趋势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23</w:t>
      </w:r>
      <w:r w:rsidR="00CB4596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生物分析化学中新试剂的进展与展望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23.</w:t>
      </w:r>
      <w:r w:rsidR="00CB4596"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大环化合物超分子分析试剂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23.</w:t>
      </w:r>
      <w:r w:rsidR="00CB4596">
        <w:rPr>
          <w:rStyle w:val="1Char"/>
          <w:rFonts w:hint="eastAsia"/>
        </w:rPr>
        <w:t xml:space="preserve">2 </w:t>
      </w:r>
      <w:r w:rsidR="00F81834">
        <w:rPr>
          <w:rStyle w:val="1Char"/>
          <w:rFonts w:hint="eastAsia"/>
        </w:rPr>
        <w:t xml:space="preserve"> </w:t>
      </w:r>
      <w:r w:rsidR="00F81834">
        <w:rPr>
          <w:rStyle w:val="1Char"/>
          <w:rFonts w:hint="eastAsia"/>
        </w:rPr>
        <w:t>非大环的试剂的探针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23.</w:t>
      </w:r>
      <w:r w:rsidR="00CB4596"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酶法分析试剂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23.</w:t>
      </w:r>
      <w:r w:rsidR="00CB4596">
        <w:rPr>
          <w:rStyle w:val="1Char"/>
          <w:rFonts w:hint="eastAsia"/>
        </w:rPr>
        <w:t>4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免疫分析试剂</w:t>
      </w:r>
      <w:r w:rsidR="00F81834">
        <w:rPr>
          <w:rStyle w:val="1Char"/>
          <w:rFonts w:hint="eastAsia"/>
        </w:rPr>
        <w:br/>
      </w:r>
      <w:r w:rsidR="00F81834">
        <w:rPr>
          <w:rStyle w:val="1Char"/>
          <w:rFonts w:hint="eastAsia"/>
        </w:rPr>
        <w:lastRenderedPageBreak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23.</w:t>
      </w:r>
      <w:r w:rsidR="00CB4596">
        <w:rPr>
          <w:rStyle w:val="1Char"/>
          <w:rFonts w:hint="eastAsia"/>
        </w:rPr>
        <w:t>5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其它试剂</w:t>
      </w:r>
      <w:r w:rsidR="00F81834">
        <w:rPr>
          <w:rStyle w:val="1Char"/>
          <w:rFonts w:hint="eastAsia"/>
        </w:rPr>
        <w:br/>
      </w:r>
      <w:r w:rsidR="00CB4596">
        <w:rPr>
          <w:rStyle w:val="2Char"/>
          <w:rFonts w:hint="eastAsia"/>
        </w:rPr>
        <w:t>2</w:t>
      </w:r>
      <w:r w:rsidR="00F81834">
        <w:rPr>
          <w:rStyle w:val="2Char"/>
          <w:rFonts w:hint="eastAsia"/>
        </w:rPr>
        <w:t>4</w:t>
      </w:r>
      <w:r w:rsidR="001A4F4A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药物分析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CB4596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24.1  </w:t>
      </w:r>
      <w:r w:rsidR="00F81834">
        <w:rPr>
          <w:rStyle w:val="1Char"/>
          <w:rFonts w:hint="eastAsia"/>
        </w:rPr>
        <w:t>药典与分析方法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24.2  </w:t>
      </w:r>
      <w:r w:rsidR="00F81834">
        <w:rPr>
          <w:rStyle w:val="1Char"/>
          <w:rFonts w:hint="eastAsia"/>
        </w:rPr>
        <w:t>新药研究与开发中的药物分析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24.3  </w:t>
      </w:r>
      <w:r w:rsidR="00F81834">
        <w:rPr>
          <w:rStyle w:val="1Char"/>
          <w:rFonts w:hint="eastAsia"/>
        </w:rPr>
        <w:t>药物分析方法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24.4  </w:t>
      </w:r>
      <w:r w:rsidR="00F81834">
        <w:rPr>
          <w:rStyle w:val="1Char"/>
          <w:rFonts w:hint="eastAsia"/>
        </w:rPr>
        <w:t>药物代谢研究中的分析工作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 xml:space="preserve">24.5  </w:t>
      </w:r>
      <w:r w:rsidR="00F81834">
        <w:rPr>
          <w:rStyle w:val="1Char"/>
          <w:rFonts w:hint="eastAsia"/>
        </w:rPr>
        <w:t>手性药物的分离分析方法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25</w:t>
      </w:r>
      <w:r w:rsidR="001A4F4A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环境分析化学发展趋势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环境分析样品前处理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各种色谱技术的进展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光谱、质谱和其它方面的进展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4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联用技术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5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与生物学科的结合促进环境分析化学的发展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907E6C">
        <w:rPr>
          <w:rStyle w:val="1Char"/>
          <w:rFonts w:hint="eastAsia"/>
        </w:rPr>
        <w:t>25.6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计算机的推广应用促进环境分析化学发展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25.</w:t>
      </w:r>
      <w:r w:rsidR="00907E6C">
        <w:rPr>
          <w:rStyle w:val="1Char"/>
          <w:rFonts w:hint="eastAsia"/>
        </w:rPr>
        <w:t>7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环境分析化学的质量保证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26</w:t>
      </w:r>
      <w:r w:rsidR="00BD2C1C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</w:t>
      </w:r>
      <w:r w:rsidR="00F81834">
        <w:rPr>
          <w:rStyle w:val="2Char"/>
          <w:rFonts w:hint="eastAsia"/>
        </w:rPr>
        <w:t>熔融金属成分直接分析现状及展望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F81834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BD2C1C">
        <w:rPr>
          <w:rStyle w:val="1Char"/>
          <w:rFonts w:hint="eastAsia"/>
        </w:rPr>
        <w:t>26.1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浸入</w:t>
      </w:r>
      <w:r w:rsidR="00F81834">
        <w:rPr>
          <w:rStyle w:val="1Char"/>
          <w:rFonts w:hint="eastAsia"/>
        </w:rPr>
        <w:t>(</w:t>
      </w:r>
      <w:r w:rsidR="00F81834">
        <w:rPr>
          <w:rStyle w:val="1Char"/>
          <w:rFonts w:hint="eastAsia"/>
        </w:rPr>
        <w:t>熔体</w:t>
      </w:r>
      <w:r w:rsidR="00F81834">
        <w:rPr>
          <w:rStyle w:val="1Char"/>
          <w:rFonts w:hint="eastAsia"/>
        </w:rPr>
        <w:t>)</w:t>
      </w:r>
      <w:r w:rsidR="00F81834">
        <w:rPr>
          <w:rStyle w:val="1Char"/>
          <w:rFonts w:hint="eastAsia"/>
        </w:rPr>
        <w:t>式探头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26.</w:t>
      </w:r>
      <w:r w:rsidR="00BD2C1C"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熔体直接激发光谱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26.</w:t>
      </w:r>
      <w:r w:rsidR="00BD2C1C">
        <w:rPr>
          <w:rStyle w:val="1Char"/>
          <w:rFonts w:hint="eastAsia"/>
        </w:rPr>
        <w:t>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试样引出</w:t>
      </w:r>
      <w:r w:rsidR="00F81834">
        <w:rPr>
          <w:rStyle w:val="1Char"/>
          <w:rFonts w:hint="eastAsia"/>
        </w:rPr>
        <w:t>-</w:t>
      </w:r>
      <w:r w:rsidR="00F81834">
        <w:rPr>
          <w:rStyle w:val="1Char"/>
          <w:rFonts w:hint="eastAsia"/>
        </w:rPr>
        <w:t>等离子体光谱法</w:t>
      </w:r>
      <w:r w:rsidR="00F81834">
        <w:rPr>
          <w:rStyle w:val="1Char"/>
          <w:rFonts w:hint="eastAsia"/>
        </w:rPr>
        <w:br/>
      </w:r>
      <w:r w:rsidR="00F81834">
        <w:rPr>
          <w:rStyle w:val="2Char"/>
          <w:rFonts w:hint="eastAsia"/>
        </w:rPr>
        <w:t>27</w:t>
      </w:r>
      <w:r w:rsidR="00BD2C1C">
        <w:rPr>
          <w:rStyle w:val="2Char"/>
          <w:rFonts w:hint="eastAsia"/>
        </w:rPr>
        <w:t>.</w:t>
      </w:r>
      <w:r w:rsidR="00F81834">
        <w:rPr>
          <w:rStyle w:val="2Char"/>
          <w:rFonts w:hint="eastAsia"/>
        </w:rPr>
        <w:t xml:space="preserve">  </w:t>
      </w:r>
      <w:r w:rsidR="00F81834">
        <w:rPr>
          <w:rStyle w:val="2Char"/>
          <w:rFonts w:hint="eastAsia"/>
        </w:rPr>
        <w:t>环糊精及其衍生物作为分析增效试剂的发展</w:t>
      </w:r>
      <w:r w:rsidR="00F81834">
        <w:rPr>
          <w:rFonts w:ascii="宋体" w:eastAsia="宋体" w:hAnsi="宋体" w:cs="宋体" w:hint="eastAsia"/>
          <w:b/>
          <w:bCs/>
          <w:color w:val="333333"/>
          <w:kern w:val="0"/>
          <w:szCs w:val="28"/>
        </w:rPr>
        <w:br/>
      </w:r>
      <w:r w:rsidR="00BD2C1C">
        <w:rPr>
          <w:rStyle w:val="1Char"/>
          <w:rFonts w:hint="eastAsia"/>
        </w:rPr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1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理论研究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2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衍生物的制备及问题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BD2C1C">
        <w:rPr>
          <w:rStyle w:val="1Char"/>
          <w:rFonts w:hint="eastAsia"/>
        </w:rPr>
        <w:t>27.3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用于分析的增效试剂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4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两大热点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5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用于</w:t>
      </w:r>
      <w:r w:rsidR="00F81834">
        <w:rPr>
          <w:rStyle w:val="1Char"/>
          <w:rFonts w:hint="eastAsia"/>
        </w:rPr>
        <w:t>CE</w:t>
      </w:r>
      <w:r w:rsidR="00F81834">
        <w:rPr>
          <w:rStyle w:val="1Char"/>
          <w:rFonts w:hint="eastAsia"/>
        </w:rPr>
        <w:t>的环糊精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6</w:t>
      </w:r>
      <w:r w:rsidR="00F81834">
        <w:rPr>
          <w:rStyle w:val="1Char"/>
          <w:rFonts w:hint="eastAsia"/>
        </w:rPr>
        <w:t xml:space="preserve">  </w:t>
      </w:r>
      <w:r w:rsidR="00F81834">
        <w:rPr>
          <w:rStyle w:val="1Char"/>
          <w:rFonts w:hint="eastAsia"/>
        </w:rPr>
        <w:t>对映体分离原理</w:t>
      </w:r>
      <w:r w:rsidR="00F81834">
        <w:rPr>
          <w:rStyle w:val="1Char"/>
          <w:rFonts w:hint="eastAsia"/>
        </w:rPr>
        <w:br/>
        <w:t xml:space="preserve">    </w:t>
      </w:r>
      <w:r w:rsidR="00F81834">
        <w:rPr>
          <w:rStyle w:val="1Char"/>
          <w:rFonts w:hint="eastAsia"/>
        </w:rPr>
        <w:t>§</w:t>
      </w:r>
      <w:r w:rsidR="00F81834">
        <w:rPr>
          <w:rStyle w:val="1Char"/>
          <w:rFonts w:hint="eastAsia"/>
        </w:rPr>
        <w:t>27.</w:t>
      </w:r>
      <w:r w:rsidR="00BD2C1C">
        <w:rPr>
          <w:rStyle w:val="1Char"/>
          <w:rFonts w:hint="eastAsia"/>
        </w:rPr>
        <w:t>7</w:t>
      </w:r>
      <w:r w:rsidR="00F81834">
        <w:rPr>
          <w:rStyle w:val="1Char"/>
          <w:rFonts w:hint="eastAsia"/>
        </w:rPr>
        <w:t xml:space="preserve">  CE</w:t>
      </w:r>
      <w:r w:rsidR="00F81834">
        <w:rPr>
          <w:rStyle w:val="1Char"/>
          <w:rFonts w:hint="eastAsia"/>
        </w:rPr>
        <w:t>的模式</w:t>
      </w:r>
      <w:r w:rsidR="00F81834">
        <w:rPr>
          <w:rStyle w:val="1Char"/>
          <w:rFonts w:hint="eastAsia"/>
        </w:rPr>
        <w:br/>
      </w:r>
    </w:p>
    <w:sectPr w:rsidR="005C50BE" w:rsidSect="005C5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D1D" w:rsidRDefault="00D44D1D" w:rsidP="00FF1867">
      <w:r>
        <w:separator/>
      </w:r>
    </w:p>
  </w:endnote>
  <w:endnote w:type="continuationSeparator" w:id="1">
    <w:p w:rsidR="00D44D1D" w:rsidRDefault="00D44D1D" w:rsidP="00FF1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D1D" w:rsidRDefault="00D44D1D" w:rsidP="00FF1867">
      <w:r>
        <w:separator/>
      </w:r>
    </w:p>
  </w:footnote>
  <w:footnote w:type="continuationSeparator" w:id="1">
    <w:p w:rsidR="00D44D1D" w:rsidRDefault="00D44D1D" w:rsidP="00FF1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1455BC"/>
    <w:rsid w:val="00152D79"/>
    <w:rsid w:val="001A4F4A"/>
    <w:rsid w:val="001B47E5"/>
    <w:rsid w:val="001D715C"/>
    <w:rsid w:val="00323844"/>
    <w:rsid w:val="005C50BE"/>
    <w:rsid w:val="005F59A4"/>
    <w:rsid w:val="00834530"/>
    <w:rsid w:val="00907E6C"/>
    <w:rsid w:val="009537F3"/>
    <w:rsid w:val="00BD2C1C"/>
    <w:rsid w:val="00CB4596"/>
    <w:rsid w:val="00D44D1D"/>
    <w:rsid w:val="00D57A01"/>
    <w:rsid w:val="00F81834"/>
    <w:rsid w:val="00FF1867"/>
    <w:rsid w:val="21956F65"/>
    <w:rsid w:val="391455BC"/>
    <w:rsid w:val="413F2B1F"/>
    <w:rsid w:val="7A087401"/>
    <w:rsid w:val="7CCD4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next w:val="a"/>
    <w:rsid w:val="005C50BE"/>
    <w:pPr>
      <w:ind w:leftChars="200" w:left="420"/>
    </w:pPr>
  </w:style>
  <w:style w:type="character" w:customStyle="1" w:styleId="2Char">
    <w:name w:val="样式2 Char"/>
    <w:link w:val="2"/>
    <w:rsid w:val="005C50BE"/>
    <w:rPr>
      <w:rFonts w:asciiTheme="minorHAnsi" w:hAnsiTheme="minorHAnsi"/>
      <w:b/>
      <w:sz w:val="24"/>
    </w:rPr>
  </w:style>
  <w:style w:type="paragraph" w:customStyle="1" w:styleId="2">
    <w:name w:val="样式2"/>
    <w:basedOn w:val="a3"/>
    <w:link w:val="2Char"/>
    <w:rsid w:val="005C50BE"/>
    <w:rPr>
      <w:b/>
      <w:sz w:val="24"/>
    </w:rPr>
  </w:style>
  <w:style w:type="character" w:customStyle="1" w:styleId="1Char">
    <w:name w:val="样式1 Char"/>
    <w:link w:val="1"/>
    <w:rsid w:val="005C50BE"/>
    <w:rPr>
      <w:rFonts w:asciiTheme="minorHAnsi" w:hAnsiTheme="minorHAnsi"/>
    </w:rPr>
  </w:style>
  <w:style w:type="paragraph" w:customStyle="1" w:styleId="1">
    <w:name w:val="样式1"/>
    <w:basedOn w:val="a3"/>
    <w:link w:val="1Char"/>
    <w:rsid w:val="005C50BE"/>
  </w:style>
  <w:style w:type="paragraph" w:styleId="a4">
    <w:name w:val="header"/>
    <w:basedOn w:val="a"/>
    <w:link w:val="Char"/>
    <w:rsid w:val="00FF1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F1867"/>
    <w:rPr>
      <w:kern w:val="2"/>
      <w:sz w:val="18"/>
      <w:szCs w:val="18"/>
    </w:rPr>
  </w:style>
  <w:style w:type="paragraph" w:styleId="a5">
    <w:name w:val="footer"/>
    <w:basedOn w:val="a"/>
    <w:link w:val="Char0"/>
    <w:rsid w:val="00FF1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F18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490</Words>
  <Characters>2793</Characters>
  <Application>Microsoft Office Word</Application>
  <DocSecurity>0</DocSecurity>
  <Lines>23</Lines>
  <Paragraphs>6</Paragraphs>
  <ScaleCrop>false</ScaleCrop>
  <Company>Microsoft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7</cp:revision>
  <dcterms:created xsi:type="dcterms:W3CDTF">2016-09-30T03:49:00Z</dcterms:created>
  <dcterms:modified xsi:type="dcterms:W3CDTF">2016-10-09T04:47:00Z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