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DC7" w:rsidRDefault="00C51DC7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辽宁大学技术经济及管理专业博士研究生</w:t>
      </w:r>
    </w:p>
    <w:p w:rsidR="00C51DC7" w:rsidRDefault="00C51DC7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初试科目考试大纲</w:t>
      </w:r>
    </w:p>
    <w:p w:rsidR="00C51DC7" w:rsidRDefault="00C51DC7">
      <w:pPr>
        <w:spacing w:line="440" w:lineRule="exact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（技术创新管理）</w:t>
      </w:r>
      <w:bookmarkStart w:id="0" w:name="_GoBack"/>
      <w:bookmarkEnd w:id="0"/>
    </w:p>
    <w:p w:rsidR="00C51DC7" w:rsidRDefault="00C51DC7">
      <w:pPr>
        <w:spacing w:line="440" w:lineRule="exact"/>
        <w:rPr>
          <w:sz w:val="24"/>
          <w:szCs w:val="24"/>
        </w:rPr>
      </w:pPr>
    </w:p>
    <w:p w:rsidR="00C51DC7" w:rsidRDefault="00C51DC7">
      <w:pPr>
        <w:spacing w:line="44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一、创新的一般理论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ascii="宋体" w:hAnsi="宋体" w:cs="宋体" w:hint="eastAsia"/>
          <w:kern w:val="0"/>
          <w:sz w:val="24"/>
          <w:szCs w:val="24"/>
          <w:lang/>
        </w:rPr>
        <w:t>创新的概念、类型、作用、运行规律和管理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熊彼特的创新理论思想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sz w:val="24"/>
          <w:szCs w:val="24"/>
        </w:rPr>
        <w:t>创新壁垒及其突破路径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int="eastAsia"/>
          <w:sz w:val="24"/>
          <w:szCs w:val="24"/>
        </w:rPr>
        <w:t>技术创新与非技术创新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hint="eastAsia"/>
          <w:sz w:val="24"/>
          <w:szCs w:val="24"/>
        </w:rPr>
        <w:t>技术创新与市场的关系：技术创新的供给与需求</w:t>
      </w:r>
    </w:p>
    <w:p w:rsidR="00C51DC7" w:rsidRDefault="00C51DC7">
      <w:pPr>
        <w:spacing w:line="440" w:lineRule="exact"/>
        <w:rPr>
          <w:sz w:val="24"/>
          <w:szCs w:val="24"/>
        </w:rPr>
      </w:pPr>
    </w:p>
    <w:p w:rsidR="00C51DC7" w:rsidRDefault="00C51DC7">
      <w:pPr>
        <w:spacing w:line="44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二、中国情境下的创新理论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基于管理二重性的中国企业创新管理问题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中国式创新壁垒及其克服的途径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sz w:val="24"/>
          <w:szCs w:val="24"/>
        </w:rPr>
        <w:t>中国企业创新实践的理论经验、局限和挑战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int="eastAsia"/>
          <w:sz w:val="24"/>
          <w:szCs w:val="24"/>
        </w:rPr>
        <w:t>中国企业自主创新理论的总结</w:t>
      </w:r>
    </w:p>
    <w:p w:rsidR="00C51DC7" w:rsidRDefault="00C51DC7">
      <w:pPr>
        <w:spacing w:line="440" w:lineRule="exact"/>
        <w:rPr>
          <w:sz w:val="24"/>
          <w:szCs w:val="24"/>
        </w:rPr>
      </w:pPr>
    </w:p>
    <w:p w:rsidR="00C51DC7" w:rsidRDefault="00C51DC7">
      <w:pPr>
        <w:spacing w:line="44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三、国际视野中的创新理论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技术创新与经济增长的经典理论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从技术依赖到技术创新的转化规律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sz w:val="24"/>
          <w:szCs w:val="24"/>
        </w:rPr>
        <w:t>制度创新与技术创新的关系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int="eastAsia"/>
          <w:sz w:val="24"/>
          <w:szCs w:val="24"/>
        </w:rPr>
        <w:t>基础研究与企业创新的关系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hint="eastAsia"/>
          <w:sz w:val="24"/>
          <w:szCs w:val="24"/>
        </w:rPr>
        <w:t>创新能力的评价</w:t>
      </w:r>
    </w:p>
    <w:p w:rsidR="00C51DC7" w:rsidRDefault="00C51DC7">
      <w:pPr>
        <w:spacing w:line="440" w:lineRule="exact"/>
        <w:rPr>
          <w:sz w:val="24"/>
          <w:szCs w:val="24"/>
        </w:rPr>
      </w:pPr>
    </w:p>
    <w:p w:rsidR="00C51DC7" w:rsidRDefault="00C51DC7">
      <w:pPr>
        <w:spacing w:line="44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四、创新管理的实践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中国企业及其创新案例分析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国际知名企业及其创新案例分析</w:t>
      </w:r>
    </w:p>
    <w:p w:rsidR="00C51DC7" w:rsidRDefault="00C51DC7" w:rsidP="006E7658">
      <w:pPr>
        <w:spacing w:line="440" w:lineRule="exact"/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sz w:val="24"/>
          <w:szCs w:val="24"/>
        </w:rPr>
        <w:t>中外企业创新的比较</w:t>
      </w:r>
    </w:p>
    <w:p w:rsidR="00C51DC7" w:rsidRDefault="00C51DC7">
      <w:pPr>
        <w:jc w:val="center"/>
        <w:rPr>
          <w:sz w:val="24"/>
          <w:szCs w:val="24"/>
        </w:rPr>
      </w:pPr>
    </w:p>
    <w:p w:rsidR="00C51DC7" w:rsidRDefault="00C51DC7">
      <w:pPr>
        <w:jc w:val="center"/>
        <w:rPr>
          <w:sz w:val="24"/>
          <w:szCs w:val="24"/>
        </w:rPr>
      </w:pPr>
    </w:p>
    <w:p w:rsidR="00C51DC7" w:rsidRDefault="00C51DC7">
      <w:pPr>
        <w:jc w:val="center"/>
        <w:rPr>
          <w:sz w:val="24"/>
          <w:szCs w:val="24"/>
        </w:rPr>
      </w:pPr>
    </w:p>
    <w:p w:rsidR="00C51DC7" w:rsidRDefault="00C51DC7">
      <w:pPr>
        <w:jc w:val="center"/>
        <w:rPr>
          <w:sz w:val="24"/>
          <w:szCs w:val="24"/>
        </w:rPr>
      </w:pPr>
    </w:p>
    <w:p w:rsidR="00C51DC7" w:rsidRDefault="00C51DC7">
      <w:pPr>
        <w:spacing w:line="440" w:lineRule="exact"/>
        <w:rPr>
          <w:sz w:val="24"/>
          <w:szCs w:val="24"/>
        </w:rPr>
      </w:pPr>
    </w:p>
    <w:sectPr w:rsidR="00C51DC7" w:rsidSect="00495B3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DC7" w:rsidRDefault="00C51DC7" w:rsidP="00495B3F">
      <w:r>
        <w:separator/>
      </w:r>
    </w:p>
  </w:endnote>
  <w:endnote w:type="continuationSeparator" w:id="0">
    <w:p w:rsidR="00C51DC7" w:rsidRDefault="00C51DC7" w:rsidP="00495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DC7" w:rsidRDefault="00C51DC7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4pt;margin-top:0;width:2in;height:2in;z-index:251660288;mso-wrap-style:none;mso-position-horizontal:right;mso-position-horizontal-relative:margin" filled="f" stroked="f" strokeweight=".5pt">
          <v:textbox style="mso-fit-shape-to-text:t" inset="0,0,0,0">
            <w:txbxContent>
              <w:p w:rsidR="00C51DC7" w:rsidRDefault="00C51DC7">
                <w:pPr>
                  <w:snapToGrid w:val="0"/>
                  <w:rPr>
                    <w:sz w:val="18"/>
                  </w:rPr>
                </w:pPr>
                <w:fldSimple w:instr=" PAGE  \* MERGEFORMAT ">
                  <w:r w:rsidRPr="00F20FFF">
                    <w:rPr>
                      <w:noProof/>
                      <w:sz w:val="18"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DC7" w:rsidRDefault="00C51DC7" w:rsidP="00495B3F">
      <w:r>
        <w:separator/>
      </w:r>
    </w:p>
  </w:footnote>
  <w:footnote w:type="continuationSeparator" w:id="0">
    <w:p w:rsidR="00C51DC7" w:rsidRDefault="00C51DC7" w:rsidP="00495B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6C0E"/>
    <w:rsid w:val="000862F2"/>
    <w:rsid w:val="000E6C0E"/>
    <w:rsid w:val="00183D81"/>
    <w:rsid w:val="001B0B42"/>
    <w:rsid w:val="00227883"/>
    <w:rsid w:val="00347439"/>
    <w:rsid w:val="003565C8"/>
    <w:rsid w:val="00495B3F"/>
    <w:rsid w:val="00524263"/>
    <w:rsid w:val="006E7658"/>
    <w:rsid w:val="006F34A3"/>
    <w:rsid w:val="008A537B"/>
    <w:rsid w:val="008B399F"/>
    <w:rsid w:val="00945057"/>
    <w:rsid w:val="00AB01C7"/>
    <w:rsid w:val="00AC2329"/>
    <w:rsid w:val="00B87763"/>
    <w:rsid w:val="00C51DC7"/>
    <w:rsid w:val="00CE3112"/>
    <w:rsid w:val="00DA6FC3"/>
    <w:rsid w:val="00F20FFF"/>
    <w:rsid w:val="00FA3D14"/>
    <w:rsid w:val="102D373C"/>
    <w:rsid w:val="28815796"/>
    <w:rsid w:val="2C3C06E3"/>
    <w:rsid w:val="31DF0048"/>
    <w:rsid w:val="5FA00E6C"/>
    <w:rsid w:val="75154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B3F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B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95B3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B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95B3F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B3F"/>
    <w:rPr>
      <w:rFonts w:cs="Times New Roman"/>
    </w:rPr>
  </w:style>
  <w:style w:type="paragraph" w:customStyle="1" w:styleId="1">
    <w:name w:val="列出段落1"/>
    <w:basedOn w:val="Normal"/>
    <w:uiPriority w:val="99"/>
    <w:rsid w:val="00495B3F"/>
    <w:pPr>
      <w:ind w:firstLineChars="200" w:firstLine="420"/>
    </w:pPr>
  </w:style>
  <w:style w:type="paragraph" w:customStyle="1" w:styleId="Style1">
    <w:name w:val="_Style 1"/>
    <w:basedOn w:val="Normal"/>
    <w:uiPriority w:val="99"/>
    <w:rsid w:val="00495B3F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customStyle="1" w:styleId="ListParagraph1">
    <w:name w:val="List Paragraph1"/>
    <w:basedOn w:val="Normal"/>
    <w:uiPriority w:val="99"/>
    <w:rsid w:val="00495B3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55</Words>
  <Characters>317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赵德志</dc:creator>
  <cp:keywords/>
  <dc:description/>
  <cp:lastModifiedBy>USER-</cp:lastModifiedBy>
  <cp:revision>8</cp:revision>
  <dcterms:created xsi:type="dcterms:W3CDTF">2016-10-01T01:04:00Z</dcterms:created>
  <dcterms:modified xsi:type="dcterms:W3CDTF">2016-10-11T01:33:00Z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