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442" w:rsidRDefault="00187442">
      <w:pPr>
        <w:spacing w:line="400" w:lineRule="exact"/>
        <w:jc w:val="center"/>
        <w:rPr>
          <w:rFonts w:ascii="宋体" w:eastAsia="宋体" w:hAnsi="宋体"/>
          <w:b/>
          <w:sz w:val="30"/>
          <w:szCs w:val="30"/>
        </w:rPr>
      </w:pPr>
      <w:r>
        <w:rPr>
          <w:rFonts w:ascii="宋体" w:eastAsia="宋体" w:hAnsi="宋体" w:hint="eastAsia"/>
          <w:b/>
          <w:sz w:val="30"/>
          <w:szCs w:val="30"/>
        </w:rPr>
        <w:t>国际经济学博士研究生招生</w:t>
      </w:r>
      <w:bookmarkStart w:id="0" w:name="_GoBack"/>
      <w:bookmarkEnd w:id="0"/>
      <w:r>
        <w:rPr>
          <w:rFonts w:ascii="宋体" w:eastAsia="宋体" w:hAnsi="宋体" w:hint="eastAsia"/>
          <w:b/>
          <w:sz w:val="30"/>
          <w:szCs w:val="30"/>
        </w:rPr>
        <w:t>考试大纲</w:t>
      </w:r>
    </w:p>
    <w:p w:rsidR="00187442" w:rsidRDefault="00187442" w:rsidP="00F22F48">
      <w:pPr>
        <w:spacing w:beforeLines="100" w:afterLines="100" w:line="380" w:lineRule="exact"/>
        <w:rPr>
          <w:rFonts w:ascii="宋体" w:eastAsia="宋体" w:hAnsi="宋体"/>
          <w:b/>
          <w:bCs/>
          <w:sz w:val="24"/>
          <w:szCs w:val="24"/>
        </w:rPr>
      </w:pPr>
      <w:r>
        <w:rPr>
          <w:rFonts w:ascii="宋体" w:eastAsia="宋体" w:hAnsi="宋体" w:hint="eastAsia"/>
          <w:b/>
          <w:bCs/>
          <w:sz w:val="24"/>
          <w:szCs w:val="24"/>
        </w:rPr>
        <w:t>一、考察目标</w:t>
      </w:r>
    </w:p>
    <w:p w:rsidR="00187442" w:rsidRDefault="00187442" w:rsidP="00F22F48">
      <w:pPr>
        <w:spacing w:beforeLines="100" w:afterLines="100" w:line="480" w:lineRule="auto"/>
        <w:jc w:val="both"/>
        <w:rPr>
          <w:rFonts w:ascii="宋体" w:eastAsia="宋体" w:hAnsi="宋体"/>
          <w:sz w:val="24"/>
          <w:szCs w:val="24"/>
        </w:rPr>
      </w:pPr>
      <w:r>
        <w:rPr>
          <w:rFonts w:ascii="宋体" w:eastAsia="宋体" w:hAnsi="宋体" w:hint="eastAsia"/>
          <w:sz w:val="24"/>
          <w:szCs w:val="24"/>
        </w:rPr>
        <w:t>本科目是辽宁大学国际关系学院世界经济、转轨经济学和比较政治经济学三个专业博士研究生招生考试的共用考试科目。通过对本科目的考试，目的是考察考生是否对</w:t>
      </w:r>
      <w:r w:rsidRPr="0090683A">
        <w:rPr>
          <w:rFonts w:ascii="宋体" w:eastAsia="宋体" w:hAnsi="宋体" w:hint="eastAsia"/>
          <w:sz w:val="24"/>
          <w:szCs w:val="24"/>
        </w:rPr>
        <w:t>国际经济的理论和原则</w:t>
      </w:r>
      <w:r>
        <w:rPr>
          <w:rFonts w:ascii="宋体" w:eastAsia="宋体" w:hAnsi="宋体" w:hint="eastAsia"/>
          <w:sz w:val="24"/>
          <w:szCs w:val="24"/>
        </w:rPr>
        <w:t>有一个综合的、清晰的把握和运用，以此考核学生是否具备了攻读博士研究生的基本条件。</w:t>
      </w:r>
    </w:p>
    <w:p w:rsidR="00187442" w:rsidRDefault="00187442" w:rsidP="00F22F48">
      <w:pPr>
        <w:spacing w:beforeLines="100" w:afterLines="100" w:line="380" w:lineRule="exact"/>
        <w:rPr>
          <w:rFonts w:ascii="宋体" w:eastAsia="宋体" w:hAnsi="宋体"/>
          <w:b/>
          <w:bCs/>
          <w:sz w:val="24"/>
          <w:szCs w:val="24"/>
        </w:rPr>
      </w:pPr>
      <w:r>
        <w:rPr>
          <w:rFonts w:ascii="宋体" w:eastAsia="宋体" w:hAnsi="宋体" w:hint="eastAsia"/>
          <w:b/>
          <w:bCs/>
          <w:sz w:val="24"/>
          <w:szCs w:val="24"/>
        </w:rPr>
        <w:t>二、考试范围与考察重点</w:t>
      </w:r>
    </w:p>
    <w:p w:rsidR="00187442" w:rsidRDefault="00187442" w:rsidP="00F22F48">
      <w:pPr>
        <w:spacing w:beforeLines="100" w:afterLines="100" w:line="380" w:lineRule="exact"/>
        <w:rPr>
          <w:rFonts w:ascii="宋体" w:eastAsia="宋体" w:hAnsi="宋体"/>
          <w:b/>
          <w:sz w:val="24"/>
          <w:szCs w:val="24"/>
        </w:rPr>
      </w:pPr>
      <w:r w:rsidRPr="0090683A">
        <w:rPr>
          <w:rFonts w:ascii="宋体" w:eastAsia="宋体" w:hAnsi="宋体" w:hint="eastAsia"/>
          <w:b/>
          <w:sz w:val="24"/>
          <w:szCs w:val="24"/>
        </w:rPr>
        <w:t>第</w:t>
      </w:r>
      <w:r w:rsidRPr="0090683A">
        <w:rPr>
          <w:rFonts w:ascii="宋体" w:eastAsia="宋体" w:hAnsi="宋体"/>
          <w:b/>
          <w:sz w:val="24"/>
          <w:szCs w:val="24"/>
        </w:rPr>
        <w:t>1</w:t>
      </w:r>
      <w:r w:rsidRPr="0090683A">
        <w:rPr>
          <w:rFonts w:ascii="宋体" w:eastAsia="宋体" w:hAnsi="宋体" w:hint="eastAsia"/>
          <w:b/>
          <w:sz w:val="24"/>
          <w:szCs w:val="24"/>
        </w:rPr>
        <w:t>章</w:t>
      </w:r>
      <w:r w:rsidRPr="0090683A">
        <w:rPr>
          <w:rFonts w:ascii="宋体" w:eastAsia="宋体" w:hAnsi="宋体"/>
          <w:b/>
          <w:sz w:val="24"/>
          <w:szCs w:val="24"/>
        </w:rPr>
        <w:t xml:space="preserve">  </w:t>
      </w:r>
      <w:r w:rsidRPr="0090683A">
        <w:rPr>
          <w:rFonts w:ascii="宋体" w:eastAsia="宋体" w:hAnsi="宋体" w:hint="eastAsia"/>
          <w:b/>
          <w:sz w:val="24"/>
          <w:szCs w:val="24"/>
        </w:rPr>
        <w:t>绪论</w:t>
      </w:r>
    </w:p>
    <w:p w:rsidR="00187442" w:rsidRDefault="00187442" w:rsidP="00F22F48">
      <w:pPr>
        <w:spacing w:beforeLines="100" w:afterLines="100" w:line="380" w:lineRule="exact"/>
        <w:rPr>
          <w:rFonts w:ascii="宋体" w:eastAsia="宋体" w:hAnsi="宋体"/>
          <w:b/>
          <w:sz w:val="24"/>
          <w:szCs w:val="24"/>
        </w:rPr>
      </w:pPr>
      <w:r w:rsidRPr="0090683A">
        <w:rPr>
          <w:rFonts w:ascii="宋体" w:eastAsia="宋体" w:hAnsi="宋体" w:hint="eastAsia"/>
          <w:b/>
          <w:sz w:val="24"/>
          <w:szCs w:val="24"/>
        </w:rPr>
        <w:t>第</w:t>
      </w:r>
      <w:r w:rsidRPr="0090683A">
        <w:rPr>
          <w:rFonts w:ascii="宋体" w:eastAsia="宋体" w:hAnsi="宋体"/>
          <w:b/>
          <w:sz w:val="24"/>
          <w:szCs w:val="24"/>
        </w:rPr>
        <w:t>1</w:t>
      </w:r>
      <w:r w:rsidRPr="0090683A">
        <w:rPr>
          <w:rFonts w:ascii="宋体" w:eastAsia="宋体" w:hAnsi="宋体" w:hint="eastAsia"/>
          <w:b/>
          <w:sz w:val="24"/>
          <w:szCs w:val="24"/>
        </w:rPr>
        <w:t>部分</w:t>
      </w:r>
      <w:r w:rsidRPr="0090683A">
        <w:rPr>
          <w:rFonts w:ascii="宋体" w:eastAsia="宋体" w:hAnsi="宋体"/>
          <w:b/>
          <w:sz w:val="24"/>
          <w:szCs w:val="24"/>
        </w:rPr>
        <w:t xml:space="preserve">  </w:t>
      </w:r>
      <w:r w:rsidRPr="0090683A">
        <w:rPr>
          <w:rFonts w:ascii="宋体" w:eastAsia="宋体" w:hAnsi="宋体" w:hint="eastAsia"/>
          <w:b/>
          <w:sz w:val="24"/>
          <w:szCs w:val="24"/>
        </w:rPr>
        <w:t>国际贸易理论</w:t>
      </w:r>
    </w:p>
    <w:p w:rsidR="00187442"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2</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比较优势原理</w:t>
      </w:r>
    </w:p>
    <w:p w:rsidR="00187442"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3</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国际贸易的标准理论</w:t>
      </w:r>
    </w:p>
    <w:p w:rsidR="00187442"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4</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需求、供给、提供曲线与贸易条件</w:t>
      </w:r>
    </w:p>
    <w:p w:rsidR="00187442"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5</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要素禀赋与赫克歇尔</w:t>
      </w:r>
      <w:r w:rsidRPr="0090683A">
        <w:rPr>
          <w:rFonts w:ascii="宋体" w:eastAsia="宋体" w:hAnsi="宋体"/>
          <w:sz w:val="24"/>
          <w:szCs w:val="24"/>
        </w:rPr>
        <w:t>—</w:t>
      </w:r>
      <w:r w:rsidRPr="0090683A">
        <w:rPr>
          <w:rFonts w:ascii="宋体" w:eastAsia="宋体" w:hAnsi="宋体" w:hint="eastAsia"/>
          <w:sz w:val="24"/>
          <w:szCs w:val="24"/>
        </w:rPr>
        <w:t>俄林理论</w:t>
      </w:r>
    </w:p>
    <w:p w:rsidR="00187442"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6</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规模经济、不完全竞争与国际贸易</w:t>
      </w:r>
    </w:p>
    <w:p w:rsidR="00187442"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7</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经济增长与国际贸易</w:t>
      </w:r>
    </w:p>
    <w:p w:rsidR="00187442" w:rsidRDefault="00187442" w:rsidP="00F22F48">
      <w:pPr>
        <w:spacing w:beforeLines="100" w:afterLines="100" w:line="380" w:lineRule="exact"/>
        <w:rPr>
          <w:rFonts w:ascii="宋体" w:eastAsia="宋体" w:hAnsi="宋体"/>
          <w:b/>
          <w:sz w:val="24"/>
          <w:szCs w:val="24"/>
        </w:rPr>
      </w:pPr>
      <w:r w:rsidRPr="0090683A">
        <w:rPr>
          <w:rFonts w:ascii="宋体" w:eastAsia="宋体" w:hAnsi="宋体" w:hint="eastAsia"/>
          <w:b/>
          <w:sz w:val="24"/>
          <w:szCs w:val="24"/>
        </w:rPr>
        <w:t>第</w:t>
      </w:r>
      <w:r w:rsidRPr="0090683A">
        <w:rPr>
          <w:rFonts w:ascii="宋体" w:eastAsia="宋体" w:hAnsi="宋体"/>
          <w:b/>
          <w:sz w:val="24"/>
          <w:szCs w:val="24"/>
        </w:rPr>
        <w:t>2</w:t>
      </w:r>
      <w:r w:rsidRPr="0090683A">
        <w:rPr>
          <w:rFonts w:ascii="宋体" w:eastAsia="宋体" w:hAnsi="宋体" w:hint="eastAsia"/>
          <w:b/>
          <w:sz w:val="24"/>
          <w:szCs w:val="24"/>
        </w:rPr>
        <w:t>部分</w:t>
      </w:r>
      <w:r w:rsidRPr="0090683A">
        <w:rPr>
          <w:rFonts w:ascii="宋体" w:eastAsia="宋体" w:hAnsi="宋体"/>
          <w:b/>
          <w:sz w:val="24"/>
          <w:szCs w:val="24"/>
        </w:rPr>
        <w:t xml:space="preserve">  </w:t>
      </w:r>
      <w:r w:rsidRPr="0090683A">
        <w:rPr>
          <w:rFonts w:ascii="宋体" w:eastAsia="宋体" w:hAnsi="宋体" w:hint="eastAsia"/>
          <w:b/>
          <w:sz w:val="24"/>
          <w:szCs w:val="24"/>
        </w:rPr>
        <w:t>国际贸易政策</w:t>
      </w:r>
    </w:p>
    <w:p w:rsidR="00187442" w:rsidRPr="0090683A"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8</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贸易壁垒：关税</w:t>
      </w:r>
    </w:p>
    <w:p w:rsidR="00187442" w:rsidRPr="0090683A"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9</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非关税贸易壁垒与新保护主义</w:t>
      </w:r>
    </w:p>
    <w:p w:rsidR="00187442" w:rsidRPr="0090683A"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10</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经济一体化：关税同盟与自由贸易区</w:t>
      </w:r>
    </w:p>
    <w:p w:rsidR="00187442" w:rsidRPr="0090683A"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11</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国际贸易与经济发展</w:t>
      </w:r>
    </w:p>
    <w:p w:rsidR="00187442" w:rsidRPr="0090683A"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12</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国际资源流动与跨国公司</w:t>
      </w:r>
    </w:p>
    <w:p w:rsidR="00187442" w:rsidRDefault="00187442" w:rsidP="00F22F48">
      <w:pPr>
        <w:spacing w:beforeLines="100" w:afterLines="100" w:line="380" w:lineRule="exact"/>
        <w:rPr>
          <w:rFonts w:ascii="宋体" w:eastAsia="宋体" w:hAnsi="宋体"/>
          <w:b/>
          <w:sz w:val="24"/>
          <w:szCs w:val="24"/>
        </w:rPr>
      </w:pPr>
      <w:r w:rsidRPr="0090683A">
        <w:rPr>
          <w:rFonts w:ascii="宋体" w:eastAsia="宋体" w:hAnsi="宋体" w:hint="eastAsia"/>
          <w:b/>
          <w:sz w:val="24"/>
          <w:szCs w:val="24"/>
        </w:rPr>
        <w:t>第</w:t>
      </w:r>
      <w:r w:rsidRPr="0090683A">
        <w:rPr>
          <w:rFonts w:ascii="宋体" w:eastAsia="宋体" w:hAnsi="宋体"/>
          <w:b/>
          <w:sz w:val="24"/>
          <w:szCs w:val="24"/>
        </w:rPr>
        <w:t>3</w:t>
      </w:r>
      <w:r w:rsidRPr="0090683A">
        <w:rPr>
          <w:rFonts w:ascii="宋体" w:eastAsia="宋体" w:hAnsi="宋体" w:hint="eastAsia"/>
          <w:b/>
          <w:sz w:val="24"/>
          <w:szCs w:val="24"/>
        </w:rPr>
        <w:t>部分</w:t>
      </w:r>
      <w:r w:rsidRPr="0090683A">
        <w:rPr>
          <w:rFonts w:ascii="宋体" w:eastAsia="宋体" w:hAnsi="宋体"/>
          <w:b/>
          <w:sz w:val="24"/>
          <w:szCs w:val="24"/>
        </w:rPr>
        <w:t xml:space="preserve">  </w:t>
      </w:r>
      <w:r w:rsidRPr="0090683A">
        <w:rPr>
          <w:rFonts w:ascii="宋体" w:eastAsia="宋体" w:hAnsi="宋体" w:hint="eastAsia"/>
          <w:b/>
          <w:sz w:val="24"/>
          <w:szCs w:val="24"/>
        </w:rPr>
        <w:t>国际收支平衡表、外汇市场和汇率</w:t>
      </w:r>
    </w:p>
    <w:p w:rsidR="00187442" w:rsidRPr="0090683A"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13</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国际收支平衡表</w:t>
      </w:r>
    </w:p>
    <w:p w:rsidR="00187442" w:rsidRPr="0090683A"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14</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外汇市场与汇率</w:t>
      </w:r>
    </w:p>
    <w:p w:rsidR="00187442" w:rsidRPr="0090683A"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15</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汇率的决定</w:t>
      </w:r>
    </w:p>
    <w:p w:rsidR="00187442" w:rsidRDefault="00187442" w:rsidP="00F22F48">
      <w:pPr>
        <w:spacing w:beforeLines="100" w:afterLines="100" w:line="380" w:lineRule="exact"/>
        <w:rPr>
          <w:rFonts w:ascii="宋体" w:eastAsia="宋体" w:hAnsi="宋体"/>
          <w:b/>
          <w:sz w:val="24"/>
          <w:szCs w:val="24"/>
        </w:rPr>
      </w:pPr>
      <w:r w:rsidRPr="0090683A">
        <w:rPr>
          <w:rFonts w:ascii="宋体" w:eastAsia="宋体" w:hAnsi="宋体" w:hint="eastAsia"/>
          <w:b/>
          <w:sz w:val="24"/>
          <w:szCs w:val="24"/>
        </w:rPr>
        <w:t>第</w:t>
      </w:r>
      <w:r w:rsidRPr="0090683A">
        <w:rPr>
          <w:rFonts w:ascii="宋体" w:eastAsia="宋体" w:hAnsi="宋体"/>
          <w:b/>
          <w:sz w:val="24"/>
          <w:szCs w:val="24"/>
        </w:rPr>
        <w:t>4</w:t>
      </w:r>
      <w:r w:rsidRPr="0090683A">
        <w:rPr>
          <w:rFonts w:ascii="宋体" w:eastAsia="宋体" w:hAnsi="宋体" w:hint="eastAsia"/>
          <w:b/>
          <w:sz w:val="24"/>
          <w:szCs w:val="24"/>
        </w:rPr>
        <w:t>部分</w:t>
      </w:r>
      <w:r w:rsidRPr="0090683A">
        <w:rPr>
          <w:rFonts w:ascii="宋体" w:eastAsia="宋体" w:hAnsi="宋体"/>
          <w:b/>
          <w:sz w:val="24"/>
          <w:szCs w:val="24"/>
        </w:rPr>
        <w:t xml:space="preserve">  </w:t>
      </w:r>
      <w:r w:rsidRPr="0090683A">
        <w:rPr>
          <w:rFonts w:ascii="宋体" w:eastAsia="宋体" w:hAnsi="宋体" w:hint="eastAsia"/>
          <w:b/>
          <w:sz w:val="24"/>
          <w:szCs w:val="24"/>
        </w:rPr>
        <w:t>开放经济宏观经济学与国际货币体系</w:t>
      </w:r>
    </w:p>
    <w:p w:rsidR="00187442" w:rsidRPr="0090683A"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16</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浮动汇率与固定汇率制度下的价格调节机制</w:t>
      </w:r>
    </w:p>
    <w:p w:rsidR="00187442" w:rsidRPr="0090683A"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17</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收入调节机制与自动调节的综合</w:t>
      </w:r>
    </w:p>
    <w:p w:rsidR="00187442" w:rsidRPr="0090683A"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18</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开放经济宏观经济学</w:t>
      </w:r>
      <w:r w:rsidRPr="0090683A">
        <w:rPr>
          <w:rFonts w:ascii="宋体" w:eastAsia="宋体" w:hAnsi="宋体"/>
          <w:sz w:val="24"/>
          <w:szCs w:val="24"/>
        </w:rPr>
        <w:t xml:space="preserve">: </w:t>
      </w:r>
      <w:r w:rsidRPr="0090683A">
        <w:rPr>
          <w:rFonts w:ascii="宋体" w:eastAsia="宋体" w:hAnsi="宋体" w:hint="eastAsia"/>
          <w:sz w:val="24"/>
          <w:szCs w:val="24"/>
        </w:rPr>
        <w:t>调整政策</w:t>
      </w:r>
    </w:p>
    <w:p w:rsidR="00187442" w:rsidRPr="0090683A"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19</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开放经济中的价格与产出：总需求与总供给</w:t>
      </w:r>
    </w:p>
    <w:p w:rsidR="00187442" w:rsidRPr="0090683A" w:rsidRDefault="00187442" w:rsidP="00F22F48">
      <w:pPr>
        <w:spacing w:beforeLines="100" w:afterLines="100" w:line="380" w:lineRule="exact"/>
        <w:rPr>
          <w:rFonts w:ascii="宋体" w:eastAsia="宋体" w:hAnsi="宋体"/>
          <w:sz w:val="24"/>
          <w:szCs w:val="24"/>
        </w:rPr>
      </w:pPr>
      <w:r w:rsidRPr="0090683A">
        <w:rPr>
          <w:rFonts w:ascii="宋体" w:eastAsia="宋体" w:hAnsi="宋体" w:hint="eastAsia"/>
          <w:sz w:val="24"/>
          <w:szCs w:val="24"/>
        </w:rPr>
        <w:t>第</w:t>
      </w:r>
      <w:r w:rsidRPr="0090683A">
        <w:rPr>
          <w:rFonts w:ascii="宋体" w:eastAsia="宋体" w:hAnsi="宋体"/>
          <w:sz w:val="24"/>
          <w:szCs w:val="24"/>
        </w:rPr>
        <w:t>20</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浮动与固定汇率、欧洲货币体系及宏观经济政策的协调</w:t>
      </w:r>
    </w:p>
    <w:p w:rsidR="00187442" w:rsidRDefault="00187442" w:rsidP="00F22F48">
      <w:pPr>
        <w:spacing w:beforeLines="100" w:afterLines="100" w:line="380" w:lineRule="exact"/>
        <w:rPr>
          <w:rFonts w:ascii="宋体" w:eastAsia="宋体" w:hAnsi="宋体"/>
          <w:b/>
          <w:sz w:val="24"/>
          <w:szCs w:val="24"/>
        </w:rPr>
      </w:pPr>
      <w:r w:rsidRPr="0090683A">
        <w:rPr>
          <w:rFonts w:ascii="宋体" w:eastAsia="宋体" w:hAnsi="宋体" w:hint="eastAsia"/>
          <w:sz w:val="24"/>
          <w:szCs w:val="24"/>
        </w:rPr>
        <w:t>第</w:t>
      </w:r>
      <w:r w:rsidRPr="0090683A">
        <w:rPr>
          <w:rFonts w:ascii="宋体" w:eastAsia="宋体" w:hAnsi="宋体"/>
          <w:sz w:val="24"/>
          <w:szCs w:val="24"/>
        </w:rPr>
        <w:t>21</w:t>
      </w:r>
      <w:r w:rsidRPr="0090683A">
        <w:rPr>
          <w:rFonts w:ascii="宋体" w:eastAsia="宋体" w:hAnsi="宋体" w:hint="eastAsia"/>
          <w:sz w:val="24"/>
          <w:szCs w:val="24"/>
        </w:rPr>
        <w:t>章</w:t>
      </w:r>
      <w:r w:rsidRPr="0090683A">
        <w:rPr>
          <w:rFonts w:ascii="宋体" w:eastAsia="宋体" w:hAnsi="宋体"/>
          <w:sz w:val="24"/>
          <w:szCs w:val="24"/>
        </w:rPr>
        <w:t xml:space="preserve">  </w:t>
      </w:r>
      <w:r w:rsidRPr="0090683A">
        <w:rPr>
          <w:rFonts w:ascii="宋体" w:eastAsia="宋体" w:hAnsi="宋体" w:hint="eastAsia"/>
          <w:sz w:val="24"/>
          <w:szCs w:val="24"/>
        </w:rPr>
        <w:t>国际货币体系：过去、现在与未来</w:t>
      </w:r>
      <w:r w:rsidRPr="0090683A">
        <w:rPr>
          <w:rFonts w:ascii="宋体" w:eastAsia="宋体" w:hAnsi="宋体"/>
          <w:sz w:val="24"/>
          <w:szCs w:val="24"/>
        </w:rPr>
        <w:t>   </w:t>
      </w:r>
    </w:p>
    <w:p w:rsidR="00187442" w:rsidRDefault="00187442" w:rsidP="00F22F48">
      <w:pPr>
        <w:spacing w:beforeLines="100" w:afterLines="100" w:line="480" w:lineRule="auto"/>
        <w:jc w:val="both"/>
        <w:rPr>
          <w:rFonts w:ascii="宋体" w:eastAsia="宋体" w:hAnsi="宋体"/>
          <w:sz w:val="24"/>
          <w:szCs w:val="24"/>
        </w:rPr>
      </w:pPr>
      <w:r>
        <w:rPr>
          <w:rFonts w:ascii="宋体" w:eastAsia="宋体" w:hAnsi="宋体" w:hint="eastAsia"/>
          <w:b/>
          <w:sz w:val="24"/>
          <w:szCs w:val="24"/>
        </w:rPr>
        <w:t>考察重点</w:t>
      </w:r>
      <w:r>
        <w:rPr>
          <w:rFonts w:ascii="宋体" w:eastAsia="宋体" w:hAnsi="宋体" w:hint="eastAsia"/>
          <w:sz w:val="24"/>
          <w:szCs w:val="24"/>
        </w:rPr>
        <w:t>：主要考察国际贸易与国际金融的基本理论，内容包括</w:t>
      </w:r>
      <w:r w:rsidRPr="0090683A">
        <w:rPr>
          <w:rFonts w:ascii="宋体" w:eastAsia="宋体" w:hAnsi="宋体" w:hint="eastAsia"/>
          <w:sz w:val="24"/>
          <w:szCs w:val="24"/>
        </w:rPr>
        <w:t>国际贸易理论、国际贸易政策、国际收支平衡表、汇率的决定理论、外汇市场</w:t>
      </w:r>
      <w:r w:rsidRPr="0090683A">
        <w:rPr>
          <w:rFonts w:ascii="宋体" w:eastAsia="宋体" w:hAnsi="宋体"/>
          <w:sz w:val="24"/>
          <w:szCs w:val="24"/>
        </w:rPr>
        <w:t xml:space="preserve"> </w:t>
      </w:r>
      <w:r w:rsidRPr="0090683A">
        <w:rPr>
          <w:rFonts w:ascii="宋体" w:eastAsia="宋体" w:hAnsi="宋体" w:hint="eastAsia"/>
          <w:sz w:val="24"/>
          <w:szCs w:val="24"/>
        </w:rPr>
        <w:t>、资本在国际间的流动、国际收支调整、国际货币制度</w:t>
      </w:r>
      <w:r>
        <w:rPr>
          <w:rFonts w:ascii="宋体" w:eastAsia="宋体" w:hAnsi="宋体" w:hint="eastAsia"/>
          <w:sz w:val="24"/>
          <w:szCs w:val="24"/>
        </w:rPr>
        <w:t>等。</w:t>
      </w:r>
    </w:p>
    <w:p w:rsidR="00187442" w:rsidRDefault="00187442" w:rsidP="00F22F48">
      <w:pPr>
        <w:spacing w:beforeLines="100" w:afterLines="100" w:line="380" w:lineRule="exact"/>
        <w:rPr>
          <w:rFonts w:ascii="宋体" w:eastAsia="宋体" w:hAnsi="宋体"/>
          <w:b/>
          <w:bCs/>
          <w:sz w:val="24"/>
          <w:szCs w:val="24"/>
        </w:rPr>
      </w:pPr>
      <w:r>
        <w:rPr>
          <w:rFonts w:ascii="宋体" w:eastAsia="宋体" w:hAnsi="宋体" w:hint="eastAsia"/>
          <w:b/>
          <w:bCs/>
          <w:sz w:val="24"/>
          <w:szCs w:val="24"/>
        </w:rPr>
        <w:t>三、考试形式与试卷结构</w:t>
      </w:r>
    </w:p>
    <w:p w:rsidR="00187442" w:rsidRDefault="00187442" w:rsidP="00F22F48">
      <w:pPr>
        <w:spacing w:beforeLines="100" w:afterLines="100" w:line="380" w:lineRule="exact"/>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、试卷成绩及考试时间</w:t>
      </w:r>
    </w:p>
    <w:p w:rsidR="00187442" w:rsidRDefault="00187442" w:rsidP="00F22F48">
      <w:pPr>
        <w:spacing w:beforeLines="100" w:afterLines="100" w:line="380" w:lineRule="exact"/>
        <w:rPr>
          <w:rFonts w:ascii="宋体" w:eastAsia="宋体" w:hAnsi="宋体"/>
          <w:sz w:val="24"/>
          <w:szCs w:val="24"/>
        </w:rPr>
      </w:pPr>
      <w:r>
        <w:rPr>
          <w:rFonts w:ascii="宋体" w:eastAsia="宋体" w:hAnsi="宋体" w:hint="eastAsia"/>
          <w:sz w:val="24"/>
          <w:szCs w:val="24"/>
        </w:rPr>
        <w:t>本试卷满分为</w:t>
      </w:r>
      <w:r>
        <w:rPr>
          <w:rFonts w:ascii="宋体" w:eastAsia="宋体" w:hAnsi="宋体"/>
          <w:sz w:val="24"/>
          <w:szCs w:val="24"/>
        </w:rPr>
        <w:t>100</w:t>
      </w:r>
      <w:r>
        <w:rPr>
          <w:rFonts w:ascii="宋体" w:eastAsia="宋体" w:hAnsi="宋体" w:hint="eastAsia"/>
          <w:sz w:val="24"/>
          <w:szCs w:val="24"/>
        </w:rPr>
        <w:t>分，考试时间为</w:t>
      </w:r>
      <w:r>
        <w:rPr>
          <w:rFonts w:ascii="宋体" w:eastAsia="宋体" w:hAnsi="宋体"/>
          <w:sz w:val="24"/>
          <w:szCs w:val="24"/>
        </w:rPr>
        <w:t>180</w:t>
      </w:r>
      <w:r>
        <w:rPr>
          <w:rFonts w:ascii="宋体" w:eastAsia="宋体" w:hAnsi="宋体" w:hint="eastAsia"/>
          <w:sz w:val="24"/>
          <w:szCs w:val="24"/>
        </w:rPr>
        <w:t>分钟。</w:t>
      </w:r>
    </w:p>
    <w:p w:rsidR="00187442" w:rsidRDefault="00187442" w:rsidP="00F22F48">
      <w:pPr>
        <w:tabs>
          <w:tab w:val="left" w:pos="1980"/>
        </w:tabs>
        <w:spacing w:beforeLines="100" w:afterLines="100" w:line="380" w:lineRule="exact"/>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、答题方式</w:t>
      </w:r>
      <w:r>
        <w:rPr>
          <w:rFonts w:ascii="宋体" w:eastAsia="宋体" w:hAnsi="宋体"/>
          <w:sz w:val="24"/>
          <w:szCs w:val="24"/>
        </w:rPr>
        <w:tab/>
      </w:r>
    </w:p>
    <w:p w:rsidR="00187442" w:rsidRDefault="00187442" w:rsidP="00F22F48">
      <w:pPr>
        <w:spacing w:beforeLines="100" w:afterLines="100" w:line="380" w:lineRule="exact"/>
        <w:rPr>
          <w:rFonts w:ascii="宋体" w:eastAsia="宋体" w:hAnsi="宋体"/>
          <w:sz w:val="24"/>
          <w:szCs w:val="24"/>
        </w:rPr>
      </w:pPr>
      <w:r>
        <w:rPr>
          <w:rFonts w:ascii="宋体" w:eastAsia="宋体" w:hAnsi="宋体" w:hint="eastAsia"/>
          <w:sz w:val="24"/>
          <w:szCs w:val="24"/>
        </w:rPr>
        <w:t>答题方式为闭卷、笔试。</w:t>
      </w:r>
    </w:p>
    <w:p w:rsidR="00187442" w:rsidRDefault="00187442" w:rsidP="00F22F48">
      <w:pPr>
        <w:spacing w:beforeLines="100" w:afterLines="100" w:line="380" w:lineRule="exact"/>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、试卷题型结构</w:t>
      </w:r>
    </w:p>
    <w:p w:rsidR="00187442" w:rsidRDefault="00187442" w:rsidP="00F22F48">
      <w:pPr>
        <w:spacing w:beforeLines="100" w:afterLines="100" w:line="380" w:lineRule="exact"/>
        <w:rPr>
          <w:rFonts w:ascii="宋体" w:eastAsia="宋体" w:hAnsi="宋体"/>
          <w:sz w:val="24"/>
          <w:szCs w:val="24"/>
        </w:rPr>
      </w:pPr>
      <w:r>
        <w:rPr>
          <w:rFonts w:ascii="宋体" w:eastAsia="宋体" w:hAnsi="宋体" w:hint="eastAsia"/>
          <w:sz w:val="24"/>
          <w:szCs w:val="24"/>
        </w:rPr>
        <w:t>简答题：</w:t>
      </w:r>
      <w:r>
        <w:rPr>
          <w:rFonts w:ascii="宋体" w:eastAsia="宋体" w:hAnsi="宋体"/>
          <w:sz w:val="24"/>
          <w:szCs w:val="24"/>
        </w:rPr>
        <w:t>6</w:t>
      </w:r>
      <w:r>
        <w:rPr>
          <w:rFonts w:ascii="宋体" w:eastAsia="宋体" w:hAnsi="宋体" w:hint="eastAsia"/>
          <w:sz w:val="24"/>
          <w:szCs w:val="24"/>
        </w:rPr>
        <w:t>小题，每小题</w:t>
      </w:r>
      <w:r>
        <w:rPr>
          <w:rFonts w:ascii="宋体" w:eastAsia="宋体" w:hAnsi="宋体"/>
          <w:sz w:val="24"/>
          <w:szCs w:val="24"/>
        </w:rPr>
        <w:t>10</w:t>
      </w:r>
      <w:r>
        <w:rPr>
          <w:rFonts w:ascii="宋体" w:eastAsia="宋体" w:hAnsi="宋体" w:hint="eastAsia"/>
          <w:sz w:val="24"/>
          <w:szCs w:val="24"/>
        </w:rPr>
        <w:t>分，共</w:t>
      </w:r>
      <w:r>
        <w:rPr>
          <w:rFonts w:ascii="宋体" w:eastAsia="宋体" w:hAnsi="宋体"/>
          <w:sz w:val="24"/>
          <w:szCs w:val="24"/>
        </w:rPr>
        <w:t>60</w:t>
      </w:r>
      <w:r>
        <w:rPr>
          <w:rFonts w:ascii="宋体" w:eastAsia="宋体" w:hAnsi="宋体" w:hint="eastAsia"/>
          <w:sz w:val="24"/>
          <w:szCs w:val="24"/>
        </w:rPr>
        <w:t>分。</w:t>
      </w:r>
    </w:p>
    <w:p w:rsidR="00187442" w:rsidRDefault="00187442" w:rsidP="00F22F48">
      <w:pPr>
        <w:spacing w:beforeLines="100" w:afterLines="100" w:line="380" w:lineRule="exact"/>
        <w:rPr>
          <w:rFonts w:ascii="宋体" w:eastAsia="宋体" w:hAnsi="宋体"/>
          <w:sz w:val="24"/>
          <w:szCs w:val="24"/>
        </w:rPr>
      </w:pPr>
      <w:r>
        <w:rPr>
          <w:rFonts w:ascii="宋体" w:eastAsia="宋体" w:hAnsi="宋体" w:hint="eastAsia"/>
          <w:sz w:val="24"/>
          <w:szCs w:val="24"/>
        </w:rPr>
        <w:t>论述题：</w:t>
      </w:r>
      <w:r>
        <w:rPr>
          <w:rFonts w:ascii="宋体" w:eastAsia="宋体" w:hAnsi="宋体"/>
          <w:sz w:val="24"/>
          <w:szCs w:val="24"/>
        </w:rPr>
        <w:t>2</w:t>
      </w:r>
      <w:r>
        <w:rPr>
          <w:rFonts w:ascii="宋体" w:eastAsia="宋体" w:hAnsi="宋体" w:hint="eastAsia"/>
          <w:sz w:val="24"/>
          <w:szCs w:val="24"/>
        </w:rPr>
        <w:t>小题，每小题</w:t>
      </w:r>
      <w:r>
        <w:rPr>
          <w:rFonts w:ascii="宋体" w:eastAsia="宋体" w:hAnsi="宋体"/>
          <w:sz w:val="24"/>
          <w:szCs w:val="24"/>
        </w:rPr>
        <w:t>20</w:t>
      </w:r>
      <w:r>
        <w:rPr>
          <w:rFonts w:ascii="宋体" w:eastAsia="宋体" w:hAnsi="宋体" w:hint="eastAsia"/>
          <w:sz w:val="24"/>
          <w:szCs w:val="24"/>
        </w:rPr>
        <w:t>分，共</w:t>
      </w:r>
      <w:r>
        <w:rPr>
          <w:rFonts w:ascii="宋体" w:eastAsia="宋体" w:hAnsi="宋体"/>
          <w:sz w:val="24"/>
          <w:szCs w:val="24"/>
        </w:rPr>
        <w:t>40</w:t>
      </w:r>
      <w:r>
        <w:rPr>
          <w:rFonts w:ascii="宋体" w:eastAsia="宋体" w:hAnsi="宋体" w:hint="eastAsia"/>
          <w:sz w:val="24"/>
          <w:szCs w:val="24"/>
        </w:rPr>
        <w:t>分。</w:t>
      </w:r>
    </w:p>
    <w:p w:rsidR="00187442" w:rsidRDefault="00187442" w:rsidP="00F22F48">
      <w:pPr>
        <w:spacing w:beforeLines="100" w:afterLines="100" w:line="380" w:lineRule="exact"/>
        <w:rPr>
          <w:rFonts w:ascii="宋体" w:eastAsia="宋体" w:hAnsi="宋体"/>
          <w:b/>
          <w:bCs/>
          <w:sz w:val="24"/>
          <w:szCs w:val="24"/>
        </w:rPr>
      </w:pPr>
      <w:r>
        <w:rPr>
          <w:rFonts w:ascii="宋体" w:eastAsia="宋体" w:hAnsi="宋体" w:hint="eastAsia"/>
          <w:b/>
          <w:bCs/>
          <w:sz w:val="24"/>
          <w:szCs w:val="24"/>
        </w:rPr>
        <w:t>四、样题</w:t>
      </w:r>
    </w:p>
    <w:p w:rsidR="00187442" w:rsidRDefault="00187442" w:rsidP="00F22F48">
      <w:pPr>
        <w:spacing w:beforeLines="100" w:afterLines="100" w:line="380" w:lineRule="exact"/>
        <w:rPr>
          <w:rFonts w:ascii="宋体" w:eastAsia="宋体" w:hAnsi="宋体"/>
          <w:b/>
          <w:bCs/>
          <w:sz w:val="24"/>
          <w:szCs w:val="24"/>
        </w:rPr>
      </w:pPr>
      <w:r>
        <w:rPr>
          <w:rFonts w:ascii="宋体" w:eastAsia="宋体" w:hAnsi="宋体" w:hint="eastAsia"/>
          <w:b/>
          <w:bCs/>
          <w:sz w:val="24"/>
          <w:szCs w:val="24"/>
        </w:rPr>
        <w:t>一、简答题</w:t>
      </w:r>
    </w:p>
    <w:p w:rsidR="00187442" w:rsidRDefault="00187442" w:rsidP="00F22F48">
      <w:pPr>
        <w:spacing w:beforeLines="100" w:afterLines="100" w:line="380" w:lineRule="exact"/>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、简述比较优势理论的主要内容。</w:t>
      </w:r>
    </w:p>
    <w:p w:rsidR="00187442" w:rsidRDefault="00187442" w:rsidP="00F22F48">
      <w:pPr>
        <w:spacing w:beforeLines="100" w:afterLines="100" w:line="380" w:lineRule="exact"/>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、何谓浮动汇率制。</w:t>
      </w:r>
    </w:p>
    <w:p w:rsidR="00187442" w:rsidRDefault="00187442" w:rsidP="00F22F48">
      <w:pPr>
        <w:spacing w:beforeLines="100" w:afterLines="100" w:line="380" w:lineRule="exact"/>
        <w:rPr>
          <w:rFonts w:ascii="宋体" w:eastAsia="宋体" w:hAnsi="宋体"/>
          <w:b/>
          <w:bCs/>
          <w:sz w:val="24"/>
          <w:szCs w:val="24"/>
        </w:rPr>
      </w:pPr>
      <w:r>
        <w:rPr>
          <w:rFonts w:ascii="宋体" w:eastAsia="宋体" w:hAnsi="宋体" w:hint="eastAsia"/>
          <w:b/>
          <w:bCs/>
          <w:sz w:val="24"/>
          <w:szCs w:val="24"/>
        </w:rPr>
        <w:t>二、论述题</w:t>
      </w:r>
    </w:p>
    <w:p w:rsidR="00187442" w:rsidRDefault="00187442" w:rsidP="00F22F48">
      <w:pPr>
        <w:spacing w:beforeLines="100" w:afterLines="100" w:line="380" w:lineRule="exact"/>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、阐述布雷顿森林体系的主要内容及其解体成因。</w:t>
      </w:r>
    </w:p>
    <w:p w:rsidR="00187442" w:rsidRDefault="00187442" w:rsidP="00F22F48">
      <w:pPr>
        <w:spacing w:beforeLines="100" w:afterLines="100" w:line="380" w:lineRule="exact"/>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、试析国际货币体系的历史演进及其影响因素。</w:t>
      </w:r>
    </w:p>
    <w:p w:rsidR="00187442" w:rsidRDefault="00187442" w:rsidP="0011557F">
      <w:pPr>
        <w:spacing w:beforeLines="100" w:afterLines="100" w:line="380" w:lineRule="exact"/>
        <w:rPr>
          <w:rFonts w:ascii="宋体" w:eastAsia="宋体" w:hAnsi="宋体"/>
          <w:b/>
          <w:sz w:val="24"/>
          <w:szCs w:val="24"/>
        </w:rPr>
      </w:pPr>
    </w:p>
    <w:sectPr w:rsidR="00187442" w:rsidSect="00FB4CB7">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442" w:rsidRDefault="00187442" w:rsidP="0090683A">
      <w:pPr>
        <w:spacing w:after="0"/>
      </w:pPr>
      <w:r>
        <w:separator/>
      </w:r>
    </w:p>
  </w:endnote>
  <w:endnote w:type="continuationSeparator" w:id="0">
    <w:p w:rsidR="00187442" w:rsidRDefault="00187442" w:rsidP="0090683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442" w:rsidRDefault="00187442" w:rsidP="0090683A">
      <w:pPr>
        <w:spacing w:after="0"/>
      </w:pPr>
      <w:r>
        <w:separator/>
      </w:r>
    </w:p>
  </w:footnote>
  <w:footnote w:type="continuationSeparator" w:id="0">
    <w:p w:rsidR="00187442" w:rsidRDefault="00187442" w:rsidP="0090683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864BD"/>
    <w:multiLevelType w:val="multilevel"/>
    <w:tmpl w:val="139864BD"/>
    <w:lvl w:ilvl="0">
      <w:start w:val="1"/>
      <w:numFmt w:val="japaneseCounting"/>
      <w:lvlText w:val="第%1节"/>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168634CB"/>
    <w:multiLevelType w:val="multilevel"/>
    <w:tmpl w:val="168634CB"/>
    <w:lvl w:ilvl="0">
      <w:start w:val="1"/>
      <w:numFmt w:val="japaneseCounting"/>
      <w:lvlText w:val="第%1节"/>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22973D8C"/>
    <w:multiLevelType w:val="multilevel"/>
    <w:tmpl w:val="22973D8C"/>
    <w:lvl w:ilvl="0">
      <w:start w:val="1"/>
      <w:numFmt w:val="japaneseCounting"/>
      <w:lvlText w:val="第%1节"/>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28690E21"/>
    <w:multiLevelType w:val="multilevel"/>
    <w:tmpl w:val="28690E21"/>
    <w:lvl w:ilvl="0">
      <w:start w:val="1"/>
      <w:numFmt w:val="japaneseCounting"/>
      <w:lvlText w:val="第%1节"/>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30C41202"/>
    <w:multiLevelType w:val="multilevel"/>
    <w:tmpl w:val="30C41202"/>
    <w:lvl w:ilvl="0">
      <w:start w:val="1"/>
      <w:numFmt w:val="japaneseCounting"/>
      <w:lvlText w:val="第%1节"/>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5A31541E"/>
    <w:multiLevelType w:val="multilevel"/>
    <w:tmpl w:val="5A31541E"/>
    <w:lvl w:ilvl="0">
      <w:start w:val="1"/>
      <w:numFmt w:val="japaneseCounting"/>
      <w:lvlText w:val="第%1章"/>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5F6A3AC6"/>
    <w:multiLevelType w:val="multilevel"/>
    <w:tmpl w:val="5F6A3AC6"/>
    <w:lvl w:ilvl="0">
      <w:start w:val="1"/>
      <w:numFmt w:val="japaneseCounting"/>
      <w:lvlText w:val="第%1节"/>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7A236AEB"/>
    <w:multiLevelType w:val="multilevel"/>
    <w:tmpl w:val="7A236AEB"/>
    <w:lvl w:ilvl="0">
      <w:start w:val="1"/>
      <w:numFmt w:val="japaneseCounting"/>
      <w:lvlText w:val="第%1节"/>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5"/>
  </w:num>
  <w:num w:numId="2">
    <w:abstractNumId w:val="7"/>
  </w:num>
  <w:num w:numId="3">
    <w:abstractNumId w:val="1"/>
  </w:num>
  <w:num w:numId="4">
    <w:abstractNumId w:val="4"/>
  </w:num>
  <w:num w:numId="5">
    <w:abstractNumId w:val="0"/>
  </w:num>
  <w:num w:numId="6">
    <w:abstractNumId w:val="2"/>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12D9"/>
    <w:rsid w:val="00106E61"/>
    <w:rsid w:val="0011557F"/>
    <w:rsid w:val="001158B1"/>
    <w:rsid w:val="00150B97"/>
    <w:rsid w:val="001863F4"/>
    <w:rsid w:val="00187442"/>
    <w:rsid w:val="001A0030"/>
    <w:rsid w:val="001A77E4"/>
    <w:rsid w:val="001F3B27"/>
    <w:rsid w:val="002B7055"/>
    <w:rsid w:val="002C3346"/>
    <w:rsid w:val="00303557"/>
    <w:rsid w:val="00323B43"/>
    <w:rsid w:val="003D37D8"/>
    <w:rsid w:val="003D4E72"/>
    <w:rsid w:val="003E7DBC"/>
    <w:rsid w:val="004358AB"/>
    <w:rsid w:val="004442A1"/>
    <w:rsid w:val="00447FA9"/>
    <w:rsid w:val="00524365"/>
    <w:rsid w:val="007004A6"/>
    <w:rsid w:val="00891CD7"/>
    <w:rsid w:val="008B7726"/>
    <w:rsid w:val="0090683A"/>
    <w:rsid w:val="009A31A8"/>
    <w:rsid w:val="00A634BD"/>
    <w:rsid w:val="00AD1393"/>
    <w:rsid w:val="00B03E59"/>
    <w:rsid w:val="00B86343"/>
    <w:rsid w:val="00B907EF"/>
    <w:rsid w:val="00C10CBA"/>
    <w:rsid w:val="00C112D9"/>
    <w:rsid w:val="00CA5D03"/>
    <w:rsid w:val="00D25BEC"/>
    <w:rsid w:val="00D44D4D"/>
    <w:rsid w:val="00DC03A9"/>
    <w:rsid w:val="00E61CCE"/>
    <w:rsid w:val="00F22F48"/>
    <w:rsid w:val="00F46693"/>
    <w:rsid w:val="00FA0830"/>
    <w:rsid w:val="00FB4CB7"/>
    <w:rsid w:val="1B064373"/>
    <w:rsid w:val="22693E1F"/>
    <w:rsid w:val="7F3E3E0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CB7"/>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CB7"/>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FB4CB7"/>
    <w:rPr>
      <w:rFonts w:ascii="Tahoma" w:hAnsi="Tahoma" w:cs="Times New Roman"/>
      <w:sz w:val="18"/>
      <w:szCs w:val="18"/>
    </w:rPr>
  </w:style>
  <w:style w:type="paragraph" w:styleId="Header">
    <w:name w:val="header"/>
    <w:basedOn w:val="Normal"/>
    <w:link w:val="HeaderChar"/>
    <w:uiPriority w:val="99"/>
    <w:rsid w:val="00FB4CB7"/>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FB4CB7"/>
    <w:rPr>
      <w:rFonts w:ascii="Tahoma" w:hAnsi="Tahoma" w:cs="Times New Roman"/>
      <w:sz w:val="18"/>
      <w:szCs w:val="18"/>
    </w:rPr>
  </w:style>
  <w:style w:type="paragraph" w:styleId="NormalWeb">
    <w:name w:val="Normal (Web)"/>
    <w:basedOn w:val="Normal"/>
    <w:uiPriority w:val="99"/>
    <w:rsid w:val="00FB4CB7"/>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DefaultParagraphFont"/>
    <w:uiPriority w:val="99"/>
    <w:rsid w:val="00FB4CB7"/>
    <w:rPr>
      <w:rFonts w:cs="Times New Roman"/>
    </w:rPr>
  </w:style>
  <w:style w:type="paragraph" w:customStyle="1" w:styleId="ListParagraph1">
    <w:name w:val="List Paragraph1"/>
    <w:basedOn w:val="Normal"/>
    <w:uiPriority w:val="99"/>
    <w:rsid w:val="00FB4CB7"/>
    <w:pPr>
      <w:ind w:firstLineChars="200" w:firstLine="420"/>
    </w:pPr>
  </w:style>
</w:styles>
</file>

<file path=word/webSettings.xml><?xml version="1.0" encoding="utf-8"?>
<w:webSettings xmlns:r="http://schemas.openxmlformats.org/officeDocument/2006/relationships" xmlns:w="http://schemas.openxmlformats.org/wordprocessingml/2006/main">
  <w:divs>
    <w:div w:id="1025904375">
      <w:marLeft w:val="0"/>
      <w:marRight w:val="0"/>
      <w:marTop w:val="0"/>
      <w:marBottom w:val="0"/>
      <w:divBdr>
        <w:top w:val="none" w:sz="0" w:space="0" w:color="auto"/>
        <w:left w:val="none" w:sz="0" w:space="0" w:color="auto"/>
        <w:bottom w:val="none" w:sz="0" w:space="0" w:color="auto"/>
        <w:right w:val="none" w:sz="0" w:space="0" w:color="auto"/>
      </w:divBdr>
    </w:div>
    <w:div w:id="10259043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3</Pages>
  <Words>137</Words>
  <Characters>787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2016-09-20T12:37:00Z</dcterms:created>
  <dcterms:modified xsi:type="dcterms:W3CDTF">2016-10-09T05:47:00Z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